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RT250067 vom 30. April 2025</w:t>
      </w:r>
    </w:p>
    <w:p>
      <w:r>
        <w:t>ZH Obergericht, 2025-04-30, DE</w:t>
      </w:r>
    </w:p>
    <w:p>
      <w:r>
        <w:rPr>
          <w:b/>
        </w:rPr>
        <w:t xml:space="preserve">Quelle: </w:t>
      </w:r>
      <w:r>
        <w:t>https://mcp.opencaselaw.ch/entscheid/zh_obergericht_RT250067</w:t>
      </w:r>
    </w:p>
    <w:p>
      <w:r>
        <w:t>FR: ZH_OBERGERICHT RT250067 du 30 avril 2025</w:t>
      </w:r>
    </w:p>
    <w:p>
      <w:r>
        <w:t>IT: ZH_OBERGERICHT RT250067 del 30 aprile 2025</w:t>
      </w:r>
    </w:p>
    <w:p>
      <w:pPr>
        <w:pStyle w:val="Heading2"/>
      </w:pPr>
      <w:r>
        <w:t>Erwägungen</w:t>
      </w:r>
    </w:p>
    <w:p>
      <w:r>
        <w:rPr>
          <w:b/>
        </w:rPr>
        <w:t>E. 1</w:t>
      </w:r>
    </w:p>
    <w:p>
      <w:r>
        <w:t>Auf die Beschwerde wird nicht eingetreten.</w:t>
      </w:r>
    </w:p>
    <w:p>
      <w:r>
        <w:rPr>
          <w:b/>
        </w:rPr>
        <w:t>E. 2</w:t>
      </w:r>
    </w:p>
    <w:p>
      <w:r>
        <w:t>Die zweitinstanzliche Entscheidgebühr wird auf Fr. 150.– festgesetzt.</w:t>
      </w:r>
    </w:p>
    <w:p>
      <w:r>
        <w:rPr>
          <w:b/>
        </w:rPr>
        <w:t>E. 3</w:t>
      </w:r>
    </w:p>
    <w:p>
      <w:r>
        <w:t>Die Gerichtskosten des zweitinstanzlichen Verfahrens werden dem Gesuchs- gegner auferlegt.</w:t>
      </w:r>
    </w:p>
    <w:p>
      <w:r>
        <w:rPr>
          <w:b/>
        </w:rPr>
        <w:t>E. 4</w:t>
      </w:r>
    </w:p>
    <w:p>
      <w:r>
        <w:t>Für das zweitinstanzliche Verfahren werden keine Parteientschädigungen zu- gesprochen.</w:t>
      </w:r>
    </w:p>
    <w:p>
      <w:r>
        <w:rPr>
          <w:b/>
        </w:rPr>
        <w:t>E. 5</w:t>
      </w:r>
    </w:p>
    <w:p>
      <w:r>
        <w:t>Schriftliche Mitteilung an die Parteien, an die Gesuchstellerin unter Beilage einer Kopie von Urk. 12,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735.10. Die Beschwerde an das Bundesgericht hat keine aufschiebende Wirkung. Hinsichtlich des Fristenlaufs gelten die Art. 44 ff. BGG.</w:t>
      </w:r>
    </w:p>
    <w:p>
      <w:r>
        <w:t>- 4 - Zürich, 30. April 2025 Obergericht des Kantons Zürich I. Zivilkammer Die Gerichtsschreiberin: MLaw N. Paszehr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