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RT250052 vom 31. März 2025</w:t>
      </w:r>
    </w:p>
    <w:p>
      <w:r>
        <w:t>ZH Obergericht, 2025-03-31, DE</w:t>
      </w:r>
    </w:p>
    <w:p>
      <w:r>
        <w:rPr>
          <w:b/>
        </w:rPr>
        <w:t xml:space="preserve">Quelle: </w:t>
      </w:r>
      <w:r>
        <w:t>https://mcp.opencaselaw.ch/entscheid/zh_obergericht_RT250052</w:t>
      </w:r>
    </w:p>
    <w:p>
      <w:r>
        <w:t>FR: ZH_OBERGERICHT RT250052 du 31 mars 2025</w:t>
      </w:r>
    </w:p>
    <w:p>
      <w:r>
        <w:t>IT: ZH_OBERGERICHT RT250052 del 31 marzo 2025</w:t>
      </w:r>
    </w:p>
    <w:p>
      <w:pPr>
        <w:pStyle w:val="Heading2"/>
      </w:pPr>
      <w:r>
        <w:t>Erwägungen</w:t>
      </w:r>
    </w:p>
    <w:p>
      <w:r>
        <w:rPr>
          <w:b/>
        </w:rPr>
        <w:t>E. 5</w:t>
      </w:r>
    </w:p>
    <w:p>
      <w:r>
        <w:t>% seit 25. Januar 2025 erteilt wurde (Urk. 6 Dispositiv-Ziffer 1 = Urk. 9 Disposi- tiv-Ziffer 1), sowie nach Einsicht in die Eingabe des Gesuchsgegners und Beschwerdeführers (fortan Gesuchsgegner) vom 21. März 2025 (gleichentags zur Post gegeben; vgl. an Urk. 8 angeheftete Sendungsverfolgung der Post samt Kopie des Briefum- schlags), hierorts eingegangen am 24. März 2025, mit welcher er Beschwerde er- hebt und gleichzeitig um Erstreckung der Frist zur Einreichung der vollständigen Beschwerdeanträge gegen das vorgenannte Urteil bis zum 25. April 2025 ersucht (Urk. 8), da dem Gesuchsgegner das Urteil vom 5. März 2025 am 12. März 2025 zugestellt wurde (vgl. Urk. 7b), weshalb die zehntägige Beschwerdefrist (Art. 321 Abs. 2 i.V.m. Art. 251 lit. a ZPO) am Montag, 24. März 2025, ablief (Art. 142 Abs. 1 und Abs. 3 ZPO), da diese Frist vom Gesetz vorgegeben ist (Art. 321 Abs. 2 ZPO), weshalb eine Er- streckung nach ausdrücklicher gesetzlicher Vorschrift ausgeschlossen ist (Art. 144 Abs. 1 ZPO), da daher das Fristerstreckungsgesuch abzuweisen ist, in der Erwägung, dass die am letzten Tag der Beschwerdefrist eingegangene Ein- gabe des Gesuchsgegners vom 21. März 2025 einzig eine Fristerstreckung zur Einreichung einer anwaltlich verfassten Beschwerdebegründung enthält, in der weiteren Erwägung, dass damit innert der Beschwerdefrist keine den pro- zessualen Anforderungen (Art. 321 Abs. 1 ZPO; schriftlich und begründet) genü- gende Beschwerde eingegangen und das vorliegende Beschwerdeverfahren ent- sprechend abzuschreiben ist,</w:t>
      </w:r>
    </w:p>
    <w:p>
      <w:r>
        <w:t>- 3 - da für den vorliegenden Entscheid eine Entscheidgebühr von Fr. 300.– (Art. 48 Abs. 1 i.V.m. Art. 61 Abs. 1 GebV SchKG) festzusetzen und ausgangsgemäss dem Gesuchsgegner aufzuerlegen ist sowie keine Parteientschädigungen zuzu- sprechen sind, dem Gesuchsgegner zufolge seines Unterliegens (Art. 106 Abs. 1 ZPO) und dem Gesuchsteller mangels relevanter Umtriebe (Art. 95 Abs. 3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