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RT250047 vom 26. Mai 2025</w:t>
      </w:r>
    </w:p>
    <w:p>
      <w:r>
        <w:t>ZH Obergericht, 2025-05-26, DE</w:t>
      </w:r>
    </w:p>
    <w:p>
      <w:r>
        <w:rPr>
          <w:b/>
        </w:rPr>
        <w:t xml:space="preserve">Quelle: </w:t>
      </w:r>
      <w:r>
        <w:t>https://mcp.opencaselaw.ch/entscheid/zh_obergericht_RT250047</w:t>
      </w:r>
    </w:p>
    <w:p>
      <w:r>
        <w:t>FR: ZH_OBERGERICHT RT250047 du 26 mai 2025</w:t>
      </w:r>
    </w:p>
    <w:p>
      <w:r>
        <w:t>IT: ZH_OBERGERICHT RT250047 del 26 maggio 2025</w:t>
      </w:r>
    </w:p>
    <w:p>
      <w:pPr>
        <w:pStyle w:val="Heading2"/>
      </w:pPr>
      <w:r>
        <w:t>Erwägungen</w:t>
      </w:r>
    </w:p>
    <w:p>
      <w:r>
        <w:rPr>
          <w:b/>
        </w:rPr>
        <w:t>E. 5</w:t>
      </w:r>
    </w:p>
    <w:p>
      <w:r>
        <w:t>% seit 7. März 2024 erteilte (Urk. 14 S. 6 = Urk. 19 S. 6), nach Einsicht in die dagegen erhobene Beschwerde der Gesuchsgegnerin vom</w:t>
      </w:r>
    </w:p>
    <w:p>
      <w:r>
        <w:rPr>
          <w:b/>
        </w:rPr>
        <w:t>E. 6</w:t>
      </w:r>
    </w:p>
    <w:p>
      <w:r>
        <w:t>März 2025 (Urk. 18), unter Hinweis auf die Verfügung vom 14. März 2025, mit welcher der Gesuchsgeg- nerin eine Frist von 10 Tagen zur Leistungen eines Vorschusses von Fr. 225.– für die Gerichtskosten des Beschwerdeverfahrens angesetzt wurde (Urk. 20; zugestellt am 31. März 2025), unter weiterem Hinweis auf die Verfügung vom 2. Mai 2025, mit welcher der Ge- suchsgegnerin eine nicht erstreckbare Nachfrist von 5 Tagen zur Leistung des Vor- schusses angesetzt wurde (Urk. 21) und welche dem Obergericht mit dem Vermerk "Auftrag Post zurückbehalten" retourniert wurde (Urk. 22), nach Einsicht in das Schreiben der Gesuchsgegnerin vom 7. Mai 2025, worin sie geltend macht, die Post habe ihr keine Abholungseinladung hinterlassen und die siebentägige Frist zur Abholung der Sendung sei noch nicht abgelaufen (Urk. 24), unter Hinweis auf die Verfügung vom 8. Mai 2025, mit welcher der Gesuchsgegne- rin mitgeteilt wurde, dass die Verfügung vom 2. Mai 2025 nicht nochmals als fristauslösende Sendung zugestellt werde und die fünftägige Frist zur Leistung des Kostenvorschusses von Fr. 225.– gemäss Dispositiv-Ziffer 1 der Verfügung vom 2. Mai 2025 am 19. Mai 2025 ablaufe (Urk. 27), da die Gesuchsgegnerin den ihr auferlegten Kostenvorschuss auch innert der am 19. Mai 2025 abgelaufenen Nachfrist nicht geleistet hat, weshalb androhungsgemäss (Urk. 20, Urk. 21 sowie Urk. 27, je Dispositivziffer 1, auf die Beschwerde nicht einzutreten ist (Art. 101 Abs. 3 ZPO), da die – nach Art. 48 i.V.m. Art. 61 Abs. 1 GebV SchKG zu bemessenden – Ge- richtskosten des Beschwerdeverfahrens ausgangsgemäss der Gesuchsgegnerin</w:t>
      </w:r>
    </w:p>
    <w:p>
      <w:r>
        <w:t>- 3 - aufzuerlegen und für das Beschwerdeverfahren keine Parteientschädigungen zu- zusprechen sind (vgl. Art. 106 Abs. 1 und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