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RT250038 vom 10. März 2025</w:t>
      </w:r>
    </w:p>
    <w:p>
      <w:r>
        <w:t>ZH Obergericht, 2025-03-10, DE</w:t>
      </w:r>
    </w:p>
    <w:p>
      <w:r>
        <w:rPr>
          <w:b/>
        </w:rPr>
        <w:t xml:space="preserve">Quelle: </w:t>
      </w:r>
      <w:r>
        <w:t>https://mcp.opencaselaw.ch/entscheid/zh_obergericht_RT250038</w:t>
      </w:r>
    </w:p>
    <w:p>
      <w:r>
        <w:t>FR: ZH_OBERGERICHT RT250038 du 10 mars 2025</w:t>
      </w:r>
    </w:p>
    <w:p>
      <w:r>
        <w:t>IT: ZH_OBERGERICHT RT250038 del 10 marzo 2025</w:t>
      </w:r>
    </w:p>
    <w:p>
      <w:pPr>
        <w:pStyle w:val="Heading2"/>
      </w:pPr>
      <w:r>
        <w:t>Erwägungen</w:t>
      </w:r>
    </w:p>
    <w:p>
      <w:r>
        <w:rPr>
          <w:b/>
        </w:rPr>
        <w:t>E. 28</w:t>
      </w:r>
    </w:p>
    <w:p>
      <w:r>
        <w:t>Februar 2025 ein (Urk. 22 = Urk. 24; Urk. 26). Aus der Eingabe ergibt sich, dass der Gesuchsgegner mit dem vorinstanzlichen Entscheid nicht einverstanden ist (Urk. 24) und damit sinngemäss die Aufhebung des vorinstanzlichen Urteils und die Abweisung des Rechtsöffnungsgesuchs beantragt. Zulässiges Rechtsmittel gegen einen die Rechtsöffnung erteilenden Entscheid ist – wie von der Vorinstanz korrekt belehrt (Urk. 25 Dispositiv-Ziffer 5) – die Beschwerde (Art. 319 lit. a i.V.m. Art. 309 lit. b Ziff. 3 ZPO). Die Rechtsmittelschrift des Gesuchsgegners ist daher als Be- schwerde entgegenzunehmen. 1.3. Die vorinstanzlichen Akten wurden beigezogen (Urk. 1–23). Da sich die Be- schwerde – wie nachfolgend aufgezeigt wird – sogleich als offensichtlich unzulässig erweist, kann auf weitere Prozesshandlungen verzichtet werden (Art. 322 Abs. 1 ZPO). 2.1. Der Gesuchsgegner macht geltend, nie eine Abholungseinladung für das vorinstanzliche Urteil erhalten zu haben (Urk. 24). 2.2. Entscheide werden durch eingeschriebene Postsendung oder auf andere Weise gegen Empfangsbestätigung zugestellt (Art. 138 Abs. 1 ZPO). Wird eine ein- geschriebene Postsendung nicht abgeholt, so gilt sie am siebten Tag nach dem erfolglosen Zustellungsversuch als zugestellt, wenn die Person mit einer Zustellung rechnen musste (Art. 138 Abs. 3 lit. a ZPO). Kann eine eingeschriebene Sendung</w:t>
      </w:r>
    </w:p>
    <w:p>
      <w:r>
        <w:t>- 3 - dem Empfänger nicht direkt übergeben werden, hinterlässt die Post eine Abholauf- forderung ("Avis"). Es besteht eine natürliche Vermutung dafür, dass der oder die Postangestellte den "Avis" ordnungsgemäss in den Briefkasten oder das Postfach des Empfängers gelegt und das Zustelldatum korrekt registriert hat. Die natürliche Vermutung kann durch den Gegenbeweis umgestossen werden. Damit dieser Ge- genbeweis gelingt, ist bloss erforderlich, dass der Hauptbeweis erschüttert wird bzw. Zweifel an dessen Richtigkeit begründet werden, nicht aber auch, dass das Gericht von der Schlüssigkeit der Gegendarstellung überzeugt wird. Dazu hat der Adressat die tatsächliche Zustellung zu bestreiten und dies aufgrund der Umstände plausibel zu machen. Massgeblich ist, ob die der Bestreitung zugrundeliegende Darlegung der Umstände nachvollziehbar ist und einer gewissen Wahrscheinlich- keit entspricht (OGer ZH LA210002 vom 8. März 2021 E. II.3.3, m.w.H.). 2.3. Das vorinstanzliche Urteil wurde gemäss Sendungsverfolgung (Sendungs- nummer 98.03.053643.00027707; Urk. 20) am 29. Januar 2025 an den Gesuchs- gegner per Gerichtsurkunde an seine Adresse C._____-strasse 11 in D._____ ver- sandt und am 30. Januar 2025 zur Abholung bis zum 6. Februar 2025 gemeldet. Am 7. Februar 2025 erfolgte die Rücksendung an die Vorinstanz. Damit ist der Be- weis der ordnungsgemässen Zustellung erbracht. Diesen vermag der Gesuchsgeg- ner mit seiner pauschalen Behauptung, nie eine Abholungseinladung erhalten zu haben, ohne irgendwelche Umstände darzulegen, die auf einen Fehler bei der Zu- stellung schliessen lassen würden, nicht zu erschüttern. Entsprechend gilt das vor- instanzliche Urteil im Sinne von Art. 138 Abs. 3 lit. a ZPO am siebten Tag nach dem erfolglosen Zustellversuch als zugestellt, mithin am 6. Februar 2025. Der Gesuchs- gegner wusste vom Rechtsöffnungsverfahren und musste daher mit der Zustellung eines gerichtlichen Entscheids rechnen. Daran vermag auch die erneute Zusen- dung des Urteils mittels A-Post nichts zu ändern. So machte die Vorinstanz den Gesuchsgegner in einem Begleitbrief auf Art. 138 Abs. 3 lit. a ZPO aufmerksam und hielt explizit fest, dass dies keine neue Zustellung sei und somit auch keine neue Frist ausgelöst werde (Urk. 21). 2.4. Die Frist zur Erhebung einer Beschwerde beträgt zehn Tage (Art. 251 Abs. 1 i.V.m. Art. 321 Abs. 1 und Abs. 2 ZPO), was die Vorinstanz ebenfalls korrekt be-</w:t>
      </w:r>
    </w:p>
    <w:p>
      <w:r>
        <w:t>- 4 - lehrte (Urk. 25 Dispositiv-Ziffer 5). Eingaben müssen spätestens am letzten Tag der Frist beim Gericht eingereicht oder zu dessen Handen der Schweizerischen Post übergeben werden (Art. 143 Abs. 1 ZPO). Die zehntägige Frist lief vorliegend am 17. Februar 2025 ab (Art. 142 Abs. 1 und Abs. 3 ZPO). Der Gesuchsgegner über- gab seine Beschwerde der Post jedoch erst am 18. Februar 2025 (Sendungsnum- mer 98.00.890600.01139391; Teil des Briefumschlags angeheftet an Urk. 22) und damit verspätet, weshalb auf seine Beschwerde nicht einzutreten ist. 2.5. Der Vollständigkeit halber ist darauf hinzuweisen, dass der Beschwerde des Gesuchsgegners selbst bei deren rechtzeitigen Einreichung kein Erfolg beschieden wäre.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Sodann sind neue Anträge, neue Tatsachenbehauptun- gen und neue Beweismittel (Noven) im Beschwerdeverfahren ausgeschlossen (Art. 326 Abs. 1 ZPO). 2.6. Der Gesuchsgegner bestreitet im Beschwerdeverfahren erstmals, ab März 2021 von der Sozialhilfe unterstützt worden zu sein (Urk. 24), womit er den Rück- forderungsanspruch der Gesuchstellerin in Abrede stellt. Vor Vorinstanz stellte er sich hingegen auf den Standpunkt, die in Betreibung gesetzte Forderung bereits</w:t>
      </w:r>
    </w:p>
    <w:p>
      <w:r>
        <w:t>- 5 - getilgt zu haben (Urk. 25 E. 3.1 und 3.3). Seine Behauptung ist daher neu und aufgrund des Novenverbots (Art. 326 Abs. 1 ZPO) im Beschwerdeverfahren nicht mehr zu berücksichtigen. Sodann macht der Gesuchsgegner mit seinen weiteren Ausführungen – soweit verständlich – wiederum die Tilgung geltend (Urk. 24). Mit den diesbezüglichen Erwägungen der Vorinstanz (Urk. 25 E. 3.3) setzt sich der Gesuchsgegner jedoch nicht auseinander, was den oben aufgezeigten Begrün- dungsanforderungen nicht genügt. Hierauf ist daher nicht weiter einzugehen. Die Beschwerde wäre daher abzuweisen, würde darauf eingetreten. 3.1. Die Entscheidgebühr für das Beschwerdeverfahren ist in Anwendung von Art. 48 in Verbindung mit Art. 61 Abs. 1 GebV SchKG und ausgehend von einem Streitwert von Fr. 1'643.75 auf Fr. 300.– festzusetzen. Die Gerichtskosten sind aus- gangsgemäss dem Gesuchsgegner aufzuerlegen (Art. 106 Abs. 1 ZPO). Der Ge- suchsgegner hat ein Gesuch um Gewährung der unentgeltlichen Rechtspflege für das Beschwerdeverfahren gestellt (Urk. 24). Ein Anspruch auf unentgeltliche Rechtspflege setzt neben der Mittellosigkeit auch voraus, dass die Rechtsbegehren nicht aussichtslos erscheinen (Art. 117 lit. b ZPO). Die Beschwerde ist jedoch als aussichtslos anzusehen (vgl. vorstehende Erwägungen), weshalb das Gesuch um unentgeltliche Rechtspflege für das Beschwerdeverfahren abzuweisen ist. 3.2. Parteientschädigungen sind im Beschwerdeverfahren keine zuzusprechen, dem Gesuchsgegner infolge seines Unterliegens, der Gesuchstellerin mangels re- levanter Umtriebe (vgl. Art. 95 Abs. 3 und Art. 106 Abs. 1ZPO).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