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RT250027 vom 26. Februar 2025</w:t>
      </w:r>
    </w:p>
    <w:p>
      <w:r>
        <w:t>ZH Obergericht, 2025-02-26, DE</w:t>
      </w:r>
    </w:p>
    <w:p>
      <w:r>
        <w:rPr>
          <w:b/>
        </w:rPr>
        <w:t xml:space="preserve">Quelle: </w:t>
      </w:r>
      <w:r>
        <w:t>https://mcp.opencaselaw.ch/entscheid/zh_obergericht_RT250027</w:t>
      </w:r>
    </w:p>
    <w:p>
      <w:r>
        <w:t>FR: ZH_OBERGERICHT RT250027 du 26 février 2025</w:t>
      </w:r>
    </w:p>
    <w:p>
      <w:r>
        <w:t>IT: ZH_OBERGERICHT RT250027 del 26 febbraio 2025</w:t>
      </w:r>
    </w:p>
    <w:p>
      <w:pPr>
        <w:pStyle w:val="Heading2"/>
      </w:pPr>
      <w:r>
        <w:t>Erwägungen</w:t>
      </w:r>
    </w:p>
    <w:p>
      <w:r>
        <w:rPr>
          <w:b/>
        </w:rPr>
        <w:t>E. 2</w:t>
      </w:r>
    </w:p>
    <w:p>
      <w:r>
        <w:t>Das Gericht prüft von Amtes wegen, ob die Prozessvoraussetzungen erfüllt sind (Art. 60 ZPO). Dazu gehört unter anderem die Frage, ob die Partei, wel- che ein Rechtsmittel einlegt, durch den angefochtenen Entscheid beschwert ist, d.h. ob sie einen Nachteil erleidet (Art. 59 Abs. 2 lit. a ZPO).</w:t>
      </w:r>
    </w:p>
    <w:p>
      <w:r>
        <w:rPr>
          <w:b/>
        </w:rPr>
        <w:t>E. 3</w:t>
      </w:r>
    </w:p>
    <w:p>
      <w:r>
        <w:t>Die Gesuchsgegnerin wurde durch die angefochtene Verfügung zu nichts verpflichtet. Vielmehr wurde die Gesuchstellerin – nicht die Gesuchsgegne- rin – zur Leistung des Kostenvorschusses verpflichtet. Der Gesuchsgegnerin er- wächst aus der angefochtenen Verfügung kein Nachteil, weshalb sie dadurch nicht beschwert ist. Auf die Beschwerde ist daher nicht einzutreten. 4.1. Für das Beschwerdeverfahren beträgt der Streitwert Fr. 90'611.35. Die zweitinstanzliche Entscheidgebühr ist in Anwendung von Art. 48 i.V.m. Art. 61 Abs. 1 GebV SchKG auf Fr. 100.– festzusetzen und ausgangsgemäss der Ge- suchsgegnerin aufzuerlegen (Art. 106 Abs. 1 ZPO). Parteientschädigungen sind keine zuzusprechen, da die Gesuchsgegnerin unterliegt und der Gesuchstellerin keine Aufwendungen entstanden sind (Art. 106 Abs. 1, Art. 95 Abs. 3 ZPO). 4.2. Eine Partei hat Anspruch auf unentgeltliche Rechtspflege, wenn sie (ku- mulativ) nicht über die erforderlichen Mittel verfügt und ihr Rechtsbegehren nicht aussichtslos erscheint (Art. 117 ZPO). Sofern die Ausführungen der Gesuchsgeg- nerin als Gesuch um unentgeltliche Rechtspflege zu verstehen wären, so wäre das</w:t>
      </w:r>
    </w:p>
    <w:p>
      <w:r>
        <w:t>- 3 - Gesuch abzuweisen. Die Beschwerde war nämlich, wie oben aufgezeigt, von vorn- herein aussichtslos, weshalb der Gesuchsgegnerin die unentgeltliche Prozessfüh- rung für das Beschwerdeverfahren unabhängig von ihrer finanziellen Situation nicht gewährt werden könnte.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