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RT250005 vom 11. Februar 2025</w:t>
      </w:r>
    </w:p>
    <w:p>
      <w:r>
        <w:t>ZH Obergericht, 2025-02-11, DE</w:t>
      </w:r>
    </w:p>
    <w:p>
      <w:r>
        <w:rPr>
          <w:b/>
        </w:rPr>
        <w:t xml:space="preserve">Quelle: </w:t>
      </w:r>
      <w:r>
        <w:t>https://mcp.opencaselaw.ch/entscheid/zh_obergericht_RT250005</w:t>
      </w:r>
    </w:p>
    <w:p>
      <w:r>
        <w:t>FR: ZH_OBERGERICHT RT250005 du 11 février 2025</w:t>
      </w:r>
    </w:p>
    <w:p>
      <w:r>
        <w:t>IT: ZH_OBERGERICHT RT250005 del 11 febbraio 2025</w:t>
      </w:r>
    </w:p>
    <w:p>
      <w:pPr>
        <w:pStyle w:val="Heading2"/>
      </w:pPr>
      <w:r>
        <w:t>Erwägungen</w:t>
      </w:r>
    </w:p>
    <w:p>
      <w:r>
        <w:rPr>
          <w:b/>
        </w:rPr>
        <w:t>E. 2</w:t>
      </w:r>
    </w:p>
    <w:p>
      <w:r>
        <w:t>Die Inkassoabteilung des Obergerichts Zürich sei anzuweisen, die Forderung gemäss Betreibung Nr. 2 nicht weiter zu verfolgen, da ein Verlustschein bereits ausgestellt wurde. (Beilage 56 Verlust- schein Nummer 3)</w:t>
      </w:r>
    </w:p>
    <w:p>
      <w:r>
        <w:rPr>
          <w:b/>
        </w:rPr>
        <w:t>E. 3</w:t>
      </w:r>
    </w:p>
    <w:p>
      <w:r>
        <w:t>Der Beschwerdeführer sei von allen Verfahrenskosten freizustel- len; diese seien den Beschwerdegegnern aufzuerlegen.</w:t>
      </w:r>
    </w:p>
    <w:p>
      <w:r>
        <w:rPr>
          <w:b/>
        </w:rPr>
        <w:t>E. 4</w:t>
      </w:r>
    </w:p>
    <w:p>
      <w:r>
        <w:t>Es sei festzustellen, dass die Verfahrenskosten gemäss Art. 426 Abs. 1 StPO nicht dem Beschwerdeführer auferlegt werden kön- nen, da er weder beschuldigt noch verurteilt wurde.</w:t>
      </w:r>
    </w:p>
    <w:p>
      <w:r>
        <w:rPr>
          <w:b/>
        </w:rPr>
        <w:t>E. 5</w:t>
      </w:r>
    </w:p>
    <w:p>
      <w:r>
        <w:t>Der Beschwerdeführer beantragt unentgeltliche Rechtspflege und die Zuweisung eines Rechtsbeistands.</w:t>
      </w:r>
    </w:p>
    <w:p>
      <w:r>
        <w:rPr>
          <w:b/>
        </w:rPr>
        <w:t>E. 5.1</w:t>
      </w:r>
    </w:p>
    <w:p>
      <w:r>
        <w:t>Für das Beschwerdeverfahren beträgt der Streitwert Fr. 32'313.65. Die zweitinstanzliche Entscheidgebühr ist in Anwendung von Art. 48 i.V.m. Art. 61 Abs. 1 GebV SchKG auf Fr. 500.– festzusetzen und ausgangsgemäss dem Ge- suchsgegner aufzuerlegen (Art. 106 Abs. 1 ZPO). Parteientschädigungen sind keine zuzusprechen, da der Gesuchsgegner unterliegt und dem Gesuchsteller keine Aufwendungen entstanden sind (Art. 106 Abs. 1, Art. 95 Abs. 3 ZPO).</w:t>
      </w:r>
    </w:p>
    <w:p>
      <w:r>
        <w:t>- 4 -</w:t>
      </w:r>
    </w:p>
    <w:p>
      <w:r>
        <w:rPr>
          <w:b/>
        </w:rPr>
        <w:t>E. 5.2</w:t>
      </w:r>
    </w:p>
    <w:p>
      <w:r>
        <w:t>Eine Partei hat Anspruch auf unentgeltliche Rechtspflege, wenn sie (ku- mulativ) nicht über die erforderlichen Mittel verfügt und ihr Rechtsbegehren nicht aussichtslos erscheint (Art. 117 ZPO). Die Beschwerde war indes, wie oben aufge- zeigt, von vornherein aussichtslos, weshalb dem Gesuchsgegner die von ihm be- antragte unentgeltliche Rechtspflege für das Beschwerdeverfahren unabhängig von seiner finanziellen Situation nicht gewährt werden kann. Es wird beschlossen:</w:t>
      </w:r>
    </w:p>
    <w:p>
      <w:r>
        <w:rPr>
          <w:b/>
        </w:rPr>
        <w:t>E. 6</w:t>
      </w:r>
    </w:p>
    <w:p>
      <w:r>
        <w:t>Unter Kosten und Entschädigung zu Lasten der Beschwerdegeg- ner" 1.3. Die vorinstanzlichen Akten wurden beigezogen (Urk. 1-8). Da sich die Beschwerde sogleich als offensichtlich unbegründet erweist, kann auf weitere Pro- zesshandlungen verzichtet werden (Art. 322 Abs. 1 ZPO). 2. Die Vorinstanz erwog, der Gesuchsgegner habe innert Frist keine Stel- lungnahme eingereicht, weshalb androhungsgemäss gestützt auf die Akten zu ent- scheiden sei (Urk. 10 S. 2). Sämtliche der vom Gesuchsteller eingereichten Ent- scheide seien vollstreckbar und stellten definitive Rechtsöffnungstitel dar. Der Ge- samtbetrag von Fr. 32'313.65 sei ausgewiesen. Gründe, die der Rechtsöffnung ent- gegenstünden, gingen aus den Akten nicht hervor (Urk. 10 S. 6).</w:t>
      </w:r>
    </w:p>
    <w:p>
      <w:r>
        <w:t>- 3 - 3. Mit der Beschwerde können unrichtige Rechtsanwendung und offen- sichtlich unrichtige Feststellung des Sachverhalts geltend gemacht werden (Art. 320 ZPO). Neue Anträge, neue Tatsachenbehauptungen und neue Beweis- mittel sind nach Art. 326 Abs. 1 ZPO im Beschwerdeverfahren grundsätzlich aus- geschlossen. Das Beschwerdeverfahren dient nicht der Fortführung des erstin- stanzlichen Prozesses, sondern im Wesentlichen der Rechtskontrolle des vorinstanzlichen Entscheids. Was im erstinstanzlichen Verfahren nicht vorgetragen wurde, kann deshalb im Beschwerdeverfahren nicht mehr geltend gemacht bzw. nachgeholt werden. 4. Der Gesuchsgegner hat sich bei der Vorinstanz innert Frist nicht verneh- men lassen (Urk. 5-6) und äussert sich nun erstmals im Beschwerdeverfahren (Urk. 9). Im Beschwerdeverfahren sind neue Tatsachenbehauptungen und Beweis- mittel jedoch unzulässig, weshalb die Vorbringen und Urkunden des Gesuchsgeg- ners nicht berücksichtigt werden können und die Beschwerde bereits deshalb ab- zuweisen wäre. Der Gesuchsgegner ist der Vollständigkeit halber darauf hinzuwei- sen, dass eine Forderung trotz Verlustschein jederzeit in einem neuen Betreibungs- verfahren wieder geltend gemacht werden darf (Urk. 9 S. 2, S. 4, S. 6, S. 8). Zudem kann das Rechtsöffnungsgericht die materielle Richtigkeit der betriebenen Forde- rung nicht mehr überprüfen. Wenn der Gesuchsgegner geltend macht, dass die ursprüngliche Forderung auf einem fehlerhaften Prozess beruhe (Urk. 9 S. 3-9), könnte dies im Rechtsöffnungsverfahren ohnehin nicht mehr geprüft werden. Der Gesuchsgegner hätte dies mit einem Rechtsmittel gegen den ursprünglichen Ent- scheid vorbringen müssen. Die Rügen des Gesuchsgegners hätten somit nichts am vorinstanzlichen Entscheid zu ändern vermocht, selbst wenn sie berücksichtigt wer- den könnten.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