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RT240207 vom 8. Januar 2025</w:t>
      </w:r>
    </w:p>
    <w:p>
      <w:r>
        <w:t>ZH Obergericht, 2025-01-08, DE</w:t>
      </w:r>
    </w:p>
    <w:p>
      <w:r>
        <w:rPr>
          <w:b/>
        </w:rPr>
        <w:t xml:space="preserve">Quelle: </w:t>
      </w:r>
      <w:r>
        <w:t>https://mcp.opencaselaw.ch/entscheid/zh_obergericht_RT240207</w:t>
      </w:r>
    </w:p>
    <w:p>
      <w:r>
        <w:t>FR: ZH_OBERGERICHT RT240207 du 8 janvier 2025</w:t>
      </w:r>
    </w:p>
    <w:p>
      <w:r>
        <w:t>IT: ZH_OBERGERICHT RT240207 del 8 gennaio 2025</w:t>
      </w:r>
    </w:p>
    <w:p>
      <w:pPr>
        <w:pStyle w:val="Heading2"/>
      </w:pPr>
      <w:r>
        <w:t>Erwägungen</w:t>
      </w:r>
    </w:p>
    <w:p>
      <w:r>
        <w:rPr>
          <w:b/>
        </w:rPr>
        <w:t>E. 1</w:t>
      </w:r>
    </w:p>
    <w:p>
      <w:r>
        <w:t>a) Mit Urteil vom 9. Dezember 2024 wies das Bezirksgericht Zürich (Vorinstanz) das Rechtsöffnungsgesuch in der Betreibung Nr. … des Betreibungs- amts Zürich 1 (Zahlungsbefehl vom 18. Oktober 2024) – für Fr. 31'212.07 nebst Zins – ab; die Entscheidgebühr von Fr. 400.-- wurde der Gesuchstellerin auferlegt (Urk. 4 = Urk. 7). b) Gegen dieses (ihr am 13. Dezember 2024 zugestellte) Urteil erhob die Gesuchstellerin am 24. Dezember 2024 (Postaufgabe) fristgerecht Beschwerde und stellte sinngemäss den Beschwerdeantrag (Urk. 6): Das angefochtene Urteil sei aufzuheben und das bei der Vorinstanz einge- reichte Rechtsöffnungsgesuch sei gutzuheissen. c) Die vorinstanzlichen Akten wurden beigezogen (Urk. 1-5). Da sich die Beschwerde sogleich als offensichtlich unbegründet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w:t>
      </w:r>
    </w:p>
    <w:p>
      <w:r>
        <w:t>- 3 - b) Die Vorinstanz erwog im Wesentlichen, die Gesuchstellerin lege in ihrem Rechtsöffnungsgesuch nicht dar, auf welchen Rechtsöffnungstitel sie sich stütze. Es sei nicht Aufgabe des Gerichts, den entscheidrelevanten Sachverhalt aus den Gesuchsbeilagen herauszufiltern. Daher sei das Rechtsöffnungsgesuch bereits mangels hinreichender Begründung abzuweisen (Urk. 7 Erwägung 2). Aber auch wenn die Gesuchsbeilagen berücksichtigt würden, habe die Gesuchstellerin nebst dem Zahlungsbefehl nur eine "Schuldanerkennung und Ratenzahlungsvereinba- rung" vom 31. März 2023 eingereicht. In dieser werde einerseits ein Betrag von "CHF ca. 30'000" anerkannt, anschliessend im Widerspruch dazu ein solcher von Fr. 30'269.67; es liege auch kein Verweis auf weitere Urkunden vor, aus denen sich dieser bestimmte Betrag herleiten liesse. Der Betrag stimme darüber hinaus auch weder mit dem im Rechtsöffnungsbegehren aufgeführten Betrag von Fr. 31'212.07 nebst Zins noch mit dem als Forderungsgrund genannten Betrag von Fr. 29'064.52 nebst Zins überein. Damit fehle es der Schuldanerkennung an einem bestimmten oder leicht bestimmbaren Betrag. Sodann habe die Gesuchsgegnerin die "Schuld- anerkennung und Ratenzahlungsvereinbarung" zwar unterzeichnet, indes unter Vorbehalt ("sous réserve"), womit es an einem bedingungslosen Willen der Ge- suchsgegnerin fehle. Folglich wäre das Rechtsöffnungsgesuch auch mangels Rechtsöffnungstitels abzuweisen (Urk. 7 Erwägung 3). c) Die Gesuchstellerin macht in ihrer Beschwerde zusammengefasst gel- tend, sie lege der Beschwerde sämtliche Unterlagen bei, die zum Beweis der Schuld der Gesuchsgegnerin dienen würden. Die Gesuchsgegnerin habe sämtliche Verleihverträge im Jahr 2023 unterzeichnet. Diese Verleihverträge hätten zu den ebenfalls beigelegten offenen Rechnungen samt dazugehörigen unterzeichneten Rapporten geführt. Die Gesuchsgegnerin habe Teilzahlungen gemacht, woraus sich schliesslich der offene Endbetrag von Fr. 29'064.52 ergebe; zuzüglich 5 % Verzugszinsen seit Januar 2023 von Fr. 2'147.55 ergebe den offenen Betrag von Fr. 31'212.07, welcher betrieben worden sei (Urk. 6). d) Die Gesuchstellerin legt damit in ihrer Beschwerde lediglich den Sach- verhalt aus ihrer Sicht dar, wobei sie diesen gegenüber dem Rechtsöffnungsge- such vervollständigt bzw. ergänzt (vgl. Urk. 1); dies ist, da es sich dabei um neue Behauptungen handelt, nicht zulässig (Art. 326 Abs. 1 ZPO; oben Erw. 2.a).</w:t>
      </w:r>
    </w:p>
    <w:p>
      <w:r>
        <w:t>- 4 - Ebenso unzulässig ist die Einreichung neuer Beweismittel (hier: der Personalver- leihverträge, Rechnungen etc.), welche im vorinstanzlichen Verfahren nicht vorge- legt wurden (Art. 326 Abs. 1 ZPO; oben Erw. 2.a). Beides kann damit im Beschwer- deverfahren nicht berücksichtigt werden. Die Beschwerde enthält sodann keinerlei Beanstandungen der vorinstanzlichen Erwägungen; es wird der Vorinstanz weder eine unrichtige Rechtsanwendung noch eine offensichtlich unrichtige Sachverhalts- feststellung vorgeworfen. Damit bleibt es bei diesen Erwägungen (oben Erw. 2.a) und der darauf gestützten Abweisung des Rechtsöffnungsgesuchs. e) Nach dem Gesagten erweist sich die Beschwerde als offensichtlich un- begründet. Sie ist demgemäss abzuweisen. f) Wie bereits die Vorinstanz korrekt dargelegt hat (Urk. 7 Erwägung 4), steht es der Gesuchstellerin offen, ihre Forderung in einem Forderungsprozess gel- tend zu machen.</w:t>
      </w:r>
    </w:p>
    <w:p>
      <w:r>
        <w:rPr>
          <w:b/>
        </w:rPr>
        <w:t>E. 3</w:t>
      </w:r>
    </w:p>
    <w:p>
      <w:r>
        <w:t>a) Für das Beschwerdeverfahren beträgt der Streitwert Fr. 31'212.07. Die zweitinstanzliche Entscheidgebühr ist in Anwendung von Art. 48 i.V.m. Art. 61 Abs. 1 GebV SchKG auf Fr. 400.--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