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RT240188 vom 9. Dezember 2024</w:t>
      </w:r>
    </w:p>
    <w:p>
      <w:r>
        <w:t>ZH Obergericht, 2024-12-09, DE</w:t>
      </w:r>
    </w:p>
    <w:p>
      <w:r>
        <w:rPr>
          <w:b/>
        </w:rPr>
        <w:t xml:space="preserve">Quelle: </w:t>
      </w:r>
      <w:r>
        <w:t>https://mcp.opencaselaw.ch/entscheid/zh_obergericht_RT240188</w:t>
      </w:r>
    </w:p>
    <w:p>
      <w:r>
        <w:t>FR: ZH_OBERGERICHT RT240188 du 9 décembre 2024</w:t>
      </w:r>
    </w:p>
    <w:p>
      <w:r>
        <w:t>IT: ZH_OBERGERICHT RT240188 del 9 dicembre 2024</w:t>
      </w:r>
    </w:p>
    <w:p>
      <w:pPr>
        <w:pStyle w:val="Heading2"/>
      </w:pPr>
      <w:r>
        <w:t>Erwägungen</w:t>
      </w:r>
    </w:p>
    <w:p>
      <w:r>
        <w:rPr>
          <w:b/>
        </w:rPr>
        <w:t>E. 1</w:t>
      </w:r>
    </w:p>
    <w:p>
      <w:r>
        <w:t>a) Die Vorinstanz erliess am 22. Oktober 2024 in Anwendung von Art. 239 Abs. 1 lit. b ZPO das folgende ohne schriftliche Begründung eröffnete Urteil (Urk. 2): " 1. Dem Gesuchsteller wird in der Betreibung Nr. … des Betreibungsamtes Wetzi- kon (Zahlungsbefehl vom 23. April 2024) definitive Rechtsöffnung erteilt für Fr. 130.–. Im Mehrbetrag wird das Begehren abgewiesen.</w:t>
      </w:r>
    </w:p>
    <w:p>
      <w:r>
        <w:rPr>
          <w:b/>
        </w:rPr>
        <w:t>E. 2</w:t>
      </w:r>
    </w:p>
    <w:p>
      <w:r>
        <w:t>Die Spruchgebühr wird auf Fr. 150.– festgesetzt.</w:t>
      </w:r>
    </w:p>
    <w:p>
      <w:r>
        <w:rPr>
          <w:b/>
        </w:rPr>
        <w:t>E. 3</w:t>
      </w:r>
    </w:p>
    <w:p>
      <w:r>
        <w:t>Die Kosten werden dem Gesuchsgegner auferlegt. Sie werden aus dem vom Gesuchsteller geleisteten Kostenvorschuss bezogen, sind ihm aber vom Ge- suchsgegner zu ersetzen.</w:t>
      </w:r>
    </w:p>
    <w:p>
      <w:r>
        <w:rPr>
          <w:b/>
        </w:rPr>
        <w:t>E. 4</w:t>
      </w:r>
    </w:p>
    <w:p>
      <w:r>
        <w:t>Es werden keine Umtriebsentschädigungen zugesprochen.</w:t>
      </w:r>
    </w:p>
    <w:p>
      <w:r>
        <w:rPr>
          <w:b/>
        </w:rPr>
        <w:t>E. 5</w:t>
      </w:r>
    </w:p>
    <w:p>
      <w:r>
        <w:t>Schriftliche Mitteilung an die Parteien und an das Betreibungsamt Wetzikon.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130.–. Die Beschwerde an das Bundesgericht hat keine aufschiebende Wirkung. Hinsichtlich des Fristenlaufs gelten die Art. 44 ff. BGG.</w:t>
      </w:r>
    </w:p>
    <w:p>
      <w:r>
        <w:t>- 5 - Zürich, 9. Dezember 2024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