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RT240181 vom 5. Dezember 2024</w:t>
      </w:r>
    </w:p>
    <w:p>
      <w:r>
        <w:t>ZH Obergericht, 2024-12-05, DE</w:t>
      </w:r>
    </w:p>
    <w:p>
      <w:r>
        <w:rPr>
          <w:b/>
        </w:rPr>
        <w:t xml:space="preserve">Quelle: </w:t>
      </w:r>
      <w:r>
        <w:t>https://mcp.opencaselaw.ch/entscheid/zh_obergericht_RT240181</w:t>
      </w:r>
    </w:p>
    <w:p>
      <w:r>
        <w:t>FR: ZH_OBERGERICHT RT240181 du 5 décembre 2024</w:t>
      </w:r>
    </w:p>
    <w:p>
      <w:r>
        <w:t>IT: ZH_OBERGERICHT RT240181 del 5 dicembre 2024</w:t>
      </w:r>
    </w:p>
    <w:p>
      <w:pPr>
        <w:pStyle w:val="Heading2"/>
      </w:pPr>
      <w:r>
        <w:t>Erwägungen</w:t>
      </w:r>
    </w:p>
    <w:p>
      <w:r>
        <w:rPr>
          <w:b/>
        </w:rPr>
        <w:t>E. 1</w:t>
      </w:r>
    </w:p>
    <w:p>
      <w:r>
        <w:t>a) Mit Urteil vom 7. November 2024 wies das Bezirksgericht Bülach (Vorinstanz) das Rechtsöffnungsgesuch der Gesuchstellerin in der Betreibung Nr. … des Betreibungsamts Kloten (Zahlungsbefehl vom 19. Dezember 2023) – für Fr. 2'331.15 nebst Zins – ab; die Gerichtskosten von Fr. 170.-- wurden der Gesuch- stellerin auferlegt und sie wurde zur Zahlung einer Parteientschädigung von Fr. 380.-- an den Gesuchsgegner verpflichtet (Urk. 40 = Urk. 43). b) Am 24. November 2024 reichte die Gesuchstellerin beim Obergericht fristgerecht (vgl. Urk. 41: Zustellung am 15. November 2024) eine Beschwerde ge- gen das obige Urteil ein, in welcher sie vorträgt (Urk. 42): "Fristgerecht erhebe ich Beschwerde gegen das Urteil des Bezirksgerichtes Bülach vom 7. November 2024. Um alle Anträge korrekt zu formulieren und noch weitere Unterlagen zu orga- nisieren, benötige ich eine Nachfrist von 20 Tagen. Begründung. [...] Ich bitte das Obergericht mir diese Nachfrist zu gewähren, damit ich dieses inakzeptable Urteil richtigstellen, die korrekten Anträge formulieren und noch weitere Unterlagen für das hohe Gericht organisieren kann." c) Der Gesuchstellerin wurde noch am 25. November 2024 (Eingang der Beschwerde am Obergericht) telefonisch mitgeteilt, dass die Beschwerdefrist als vom Gesetz vorgegebene Frist nicht verlängert werden könne, auch nicht mittels einer Nachfrist, und dass eine Begründung der Beschwerde noch am gleichen Tag (Ablauf der Beschwerdefrist) eingereicht werden müsste (Prot. S. 2). Es erfolgte keine weitere Eingabe. Da sich die Beschwerde damit sogleich als offensichtlich unbegründet bzw. unzulässig erweist, kann auf weitere Prozesshandlungen ver- zichtet werden (vgl. Art. 322 Abs. 1 ZPO). Die vorinstanzlichen Akten wurden bei- gezogen (Urk. 1-41).</w:t>
      </w:r>
    </w:p>
    <w:p>
      <w:r>
        <w:rPr>
          <w:b/>
        </w:rPr>
        <w:t>E. 2</w:t>
      </w:r>
    </w:p>
    <w:p>
      <w:r>
        <w:t>a) Das angefochtene Urteil wurde der Gesuchsgegnerin, wie erwähnt, am 15. November 2024 zugestellt (Urk. 41). Die Frist zur Erhebung der Be- schwerde beträgt 10 Tage (Art. 321 Abs. 2 in Verbindung mit Art. 251 lit. a ZPO), was auch von der Vorinstanz in der Rechtsmittelbelehrung (Urk. 43 S. 9) korrekt</w:t>
      </w:r>
    </w:p>
    <w:p>
      <w:r>
        <w:t>- 3 - angegeben wurde. Die Frist lief demzufolge am 25. November 2024 ab (Art. 142 ZPO). Die Beschwerdefirst ist eine vom Gesetz vorgegebene Frist; sie kann als solche nicht erstreckt werden, auch nicht durch Ansetzung einer Nachfrist (Art. 144 Abs. 1 ZPO). b) Das Gesuch um Ansetzung einer Nachfrist muss demgemäss abgewie- sen werden.</w:t>
      </w:r>
    </w:p>
    <w:p>
      <w:r>
        <w:rPr>
          <w:b/>
        </w:rPr>
        <w:t>E. 3</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 im Sinne einer Eintretensvoraussetzung – mit den entsprechenden Ent- scheidgründen der Vorinstanz konkret und im Einzelnen auseinandersetzen. Was nicht rechtsgenügend beanstandet wird, braucht vom Obergericht nicht überprüft zu werden und hat insofern grundsätzlich Bestand. Sodann sind im Beschwerde- verfahren neue Anträge, neue Tatsachenbehauptungen und neue Beweismittel ausgeschlossen (Art. 326 Abs. 1 ZPO); was im erstinstanzlichen Verfahren nicht vorgetragen wurde, kann im Beschwerdeverfahren grundsätzlich nicht mehr gel- tend gemacht bzw. nachgeholt werden. b) Die Beschwerdeschrift der Gesuchstellerin vom 24. November 2024 ent- hält lediglich eine Begründung hinsichtlich ihres Gesuchs um Nachfristansetzung, jedoch keinerlei Auseinandersetzung mit den Erwägungen des angefochtenen Ur- teils (vgl. Urk. 42). Nach dem Gesagten kann daher auf die Beschwerde nicht ein- getreten werden.</w:t>
      </w:r>
    </w:p>
    <w:p>
      <w:r>
        <w:rPr>
          <w:b/>
        </w:rPr>
        <w:t>E. 4</w:t>
      </w:r>
    </w:p>
    <w:p>
      <w:r>
        <w:t>a) Für das Beschwerdeverfahren beträgt der Streitwert Fr. 2'331.15. Die zweitinstanzliche Entscheidgebühr ist in Anwendung von Art. 48 i.V.m. Art. 61 Abs. 1 GebV SchKG auf Fr. 170.-- festzusetzen.</w:t>
      </w:r>
    </w:p>
    <w:p>
      <w:r>
        <w:t>- 4 - b) Die Gerichtskosten des Beschwerdeverfahrens sind ausgangsgemäss der Gesuchstellerin aufzuerlegen (Art. 106 Abs. 1 ZPO). c) Für das Beschwerdeverfahren sind keine Parteientschädigungen zuzu- sprechen, der Gesuchstellerin zufolge ihres Unterliegens, dem Gesuchsgegner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