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RT240179 vom 3. Februar 2025</w:t>
      </w:r>
    </w:p>
    <w:p>
      <w:r>
        <w:t>ZH Obergericht, 2025-02-03, DE</w:t>
      </w:r>
    </w:p>
    <w:p>
      <w:r>
        <w:rPr>
          <w:b/>
        </w:rPr>
        <w:t xml:space="preserve">Quelle: </w:t>
      </w:r>
      <w:r>
        <w:t>https://mcp.opencaselaw.ch/entscheid/zh_obergericht_RT240179</w:t>
      </w:r>
    </w:p>
    <w:p>
      <w:r>
        <w:t>FR: ZH_OBERGERICHT RT240179 du 3 février 2025</w:t>
      </w:r>
    </w:p>
    <w:p>
      <w:r>
        <w:t>IT: ZH_OBERGERICHT RT240179 del 3 febbraio 2025</w:t>
      </w:r>
    </w:p>
    <w:p>
      <w:pPr>
        <w:pStyle w:val="Heading2"/>
      </w:pPr>
      <w:r>
        <w:t>Volltext</w:t>
      </w:r>
    </w:p>
    <w:p>
      <w:r>
        <w:t>Obergericht des Kantons Zürich I. Zivilkammer Geschäfts-Nr.: RT240179-O/U Mitwirkend: Oberrichter lic. iur. A. Huizinga, Vorsitzender, Oberrichterin lic. iur. B. Schärer und Oberrichter lic. iur. K. Vogel sowie Gerichtsschreiberin MLaw N. Paszehr Beschluss vom 3. Februar 2025 in Sachen A._____, Gesuchsgegnerin und Beschwerdeführerin gegen Kanton Zürich, Gesuchsteller und Beschwerdegegner vertreten durch Kantonales Steueramt Zürich betreffend Rechtsöffnung (Ausstand) Beschwerde gegen einen Entscheid des Einzelgerichts Audienz am Bezirksgericht Zürich vom 22. Oktober 2024 (EB241172-L)</w:t>
      </w:r>
    </w:p>
    <w:p>
      <w:r>
        <w:t>- 2 - Nach Einsicht in den vorinstanzlichen Entscheid vom 22. Oktober 2024, mit wel- chem das Gesuch der Gesuchsgegnerin und Beschwerdeführerin (fortan Gesuchs- gegnerin) um Sistierung des Ausstandsgesuchs sowie das Ausstandsgesuch ge- gen Bezirksrichtern lic. iur. T. Aladag de Capitani abgewiesen wurden (Urk. 2 = Urk. 4/12), nach Einsicht in die dagegen erhobene Beschwerde der Gesuchsgegnerin vom 14. November 2024 (Urk. 1), unter Hinweis auf die Präsidialverfügung vom 25. November 2024, mit welcher der Gesuchsgegnerin eine Frist von 10 Tagen zur Leistung eines Vorschusses von Fr. 300.– für die Gerichtskosten des Beschwerdeverfahrens angesetzt wurde (Urk. 5; zugestellt am 9. Dezember 2024, Empfangsschein angeheftet an Urk. 5), unter Hinweis auf die Präsidialverfügung vom 10. Januar 2025, mit welcher der Gesuchsgegnerin eine Nachfrist von 5 Tagen zur Leistung des Vorschusses ange- setzt wurde (Urk. 6; zugestellt am 21. Januar 2025, Empfangsschein angeheftet an Urk. 6), da die Gesuchsgegnerin den ihr auferlegten Kostenvorschuss auch innert der am 27. Januar 2025 abgelaufenen Nachfrist nicht geleistet hat, weshalb androhungsgemäss (Urk. 5 und Urk. 6, je Dispositivziffer 1) auf die Be- schwerde nicht einzutreten ist (Art. 101 Abs. 3 ZPO), da die – nach Art. 48 i.V.m. Art. 61 Abs. 1 GebV SchKG zu bemessenden – Ge- richtskosten des Beschwerdeverfahrens ausgangsgemäss der Gesuchsgegnerin aufzuerlegen und für das Beschwerdeverfahren keine Parteientschädigungen zu- zusprechen sind (vgl. Art. 106 Abs. 1 und Art. 95 Abs. 3 ZPO), wird beschlossen: 1. Auf die Beschwerde wird nicht eingetreten. 2. Die zweitinstanzliche Entscheidgebühr wird auf Fr. 150.– festgesetzt.</w:t>
      </w:r>
    </w:p>
    <w:p>
      <w:r>
        <w:t>- 3 - 3. Die Gerichtskosten des zweitinstanzlichen Verfahrens werden der Gesuchs- gegnerin auferlegt. 4. Es werden keine Parteientschädigungen zugesprochen. 5. Schriftliche Mitteilung an die Parteien, an den Gesuchsteller unter Beilage ei- ner Kopie von Urk. 1,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vermögensrechtliche Angelegenheit. Der Streitwert der Haupt- sache beträgt Fr. 11'657.75. Die Beschwerde an das Bundesgericht hat keine aufschiebende Wirkung. Hinsichtlich des Fristenlaufs gelten die Art. 44 ff. BGG. Zürich, 3. Februar 2025 Obergericht des Kantons Zürich I. Zivilkammer Die Gerichtsschreiberin: MLaw N. Paszehr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