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RT240177 vom 26. November 2024</w:t>
      </w:r>
    </w:p>
    <w:p>
      <w:r>
        <w:t>ZH Obergericht, 2024-11-26, DE</w:t>
      </w:r>
    </w:p>
    <w:p>
      <w:r>
        <w:rPr>
          <w:b/>
        </w:rPr>
        <w:t xml:space="preserve">Quelle: </w:t>
      </w:r>
      <w:r>
        <w:t>https://mcp.opencaselaw.ch/entscheid/zh_obergericht_RT240177</w:t>
      </w:r>
    </w:p>
    <w:p>
      <w:r>
        <w:t>FR: ZH_OBERGERICHT RT240177 du 26 novembre 2024</w:t>
      </w:r>
    </w:p>
    <w:p>
      <w:r>
        <w:t>IT: ZH_OBERGERICHT RT240177 del 26 novembre 2024</w:t>
      </w:r>
    </w:p>
    <w:p>
      <w:pPr>
        <w:pStyle w:val="Heading2"/>
      </w:pPr>
      <w:r>
        <w:t>Erwägungen</w:t>
      </w:r>
    </w:p>
    <w:p>
      <w:r>
        <w:rPr>
          <w:b/>
        </w:rPr>
        <w:t>E. 15</w:t>
      </w:r>
    </w:p>
    <w:p>
      <w:r>
        <w:t>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 2.2. Der Gesuchsgegner macht mit seiner Beschwerde geltend, in seiner Stellung- nahme vom 23. August 2024 die Abzahlung mittels Teilzahlungen in drei monatli- chen Raten beantragt zu haben. Die Vorinstanz erkenne, für die Gewährung von Ratenzahlungen nicht zuständig zu sein. Da die Gesuchstellerin auf seinen Raten- vorschlag nicht reagiert habe, reiche er Beschwerde ein (Urk. 1).</w:t>
      </w:r>
    </w:p>
    <w:p>
      <w:r>
        <w:t>- 3 - 2.3. Wie die Vorinstanz zutreffend ausführte (Urk. 2 E. 2.3), kann das Rechtsöff- nungsgericht mangels Zuständigkeit keine Ratenzahlungen gewähren. Der Ge- suchsgegner hat sich diesbezüglich an die Gesuchstellerin zu wenden. Damit ge- lingt es dem Gesuchsgegner nicht, eine offensichtlich unrichtige Sachverhaltsfest- stellung oder eine unrichtige Rechtsanwendung durch die Vorinstanz aufzuzeigen. Die Beschwerde des Gesuchsgegners erweist sich damit als offensichtlich unbe- gründet, weshalb sie abzuweisen ist. 3. Die Entscheidgebühr für das Beschwerdeverfahren ist ausgehend von einem Streitwert von Fr. 1'290.– in Anwendung von Art. 48 in Verbindung mit Art. 61 Abs. 1 GebV SchKG auf Fr. 150.– festzusetzen. Die Gerichtskosten sind ausgangs- gemäss dem Gesuchsgegner aufzuerlegen (Art. 106 Abs. 1 ZPO). Parteientschä- digungen sind im Beschwerdeverfahren keine zuzusprechen, dem Gesuchsgegner infolge seines Unterliegens, der Gesuchstellerin mangels relevanter Umtriebe (vgl.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