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RT240156 vom 29. Oktober 2024</w:t>
      </w:r>
    </w:p>
    <w:p>
      <w:r>
        <w:t>ZH Obergericht, 2024-10-29, DE</w:t>
      </w:r>
    </w:p>
    <w:p>
      <w:r>
        <w:rPr>
          <w:b/>
        </w:rPr>
        <w:t xml:space="preserve">Quelle: </w:t>
      </w:r>
      <w:r>
        <w:t>https://mcp.opencaselaw.ch/entscheid/zh_obergericht_RT240156</w:t>
      </w:r>
    </w:p>
    <w:p>
      <w:r>
        <w:t>FR: ZH_OBERGERICHT RT240156 du 29 octobre 2024</w:t>
      </w:r>
    </w:p>
    <w:p>
      <w:r>
        <w:t>IT: ZH_OBERGERICHT RT240156 del 29 ottobre 2024</w:t>
      </w:r>
    </w:p>
    <w:p>
      <w:pPr>
        <w:pStyle w:val="Heading2"/>
      </w:pPr>
      <w:r>
        <w:t>Erwägungen</w:t>
      </w:r>
    </w:p>
    <w:p>
      <w:r>
        <w:rPr>
          <w:b/>
        </w:rPr>
        <w:t>E. 1</w:t>
      </w:r>
    </w:p>
    <w:p>
      <w:r>
        <w:t>Mit Eingabe vom 3. September 2024 ersuchte die Gesuchstellerin und Be- schwerdegegnerin (fortan Gesuchstellerin) die Vorinstanz um Erteilung der Rechts- öffnung in der Betreibung Nr. 1 des Betreibungsamtes Zürich 8, Zahlungsbefehl vom 20. Februar 2024 für Fr. 9'370.–, Fr. 100.– sowie die Betreibungskosten (Urk.</w:t>
      </w:r>
    </w:p>
    <w:p>
      <w:r>
        <w:rPr>
          <w:b/>
        </w:rPr>
        <w:t>E. 2</w:t>
      </w:r>
    </w:p>
    <w:p>
      <w:r>
        <w:t>Mit Eingabe vom 23. Oktober 2024 (Datum des Poststempels), hierorts ein- gegangen am 25. Oktober 2024, erhob die Gesuchsgegnerin gegen die vorge- nannte Verfügung Beschwerde (Urk. 1). Einen expliziten Antrag stellt sie nicht. Sie bringt vor, in diesem Zeitpunkt nicht mehr Mieterin an der Adresse gewesen zu sein und bittet um Weiterleitung der Verfügung an Frau C._____. Diese sei auch bereit, die Schuld zu bezahlen. Ferner ersucht sie um Löschung der Betreibung (Urk. 1 S. 1 f.). Die Gesuchsgegnerin ist somit der Ansicht, zu Unrecht von der Gesuch- stellerin betrieben worden zu sein.</w:t>
      </w:r>
    </w:p>
    <w:p>
      <w:r>
        <w:rPr>
          <w:b/>
        </w:rPr>
        <w:t>E. 3</w:t>
      </w:r>
    </w:p>
    <w:p>
      <w:r>
        <w:t>Zulässigkeitsvoraussetzung jedes Rechtsmittels ist die sogenannte Be- schwer. Das Erfordernis der Beschwer hat die Wirkung, dass nur derjenige zur Er- hebung eines Rechtsmittels befugt ist, welcher ein (von der Rechtsordnung ge- schütztes, d.h. ein schutzwürdiges) Interesse (tatsächlicher oder rechtlicher Natur) an der Abänderung eines erstinstanzlichen Entscheids besitzt. Fehlt es an der von Amtes wegen zu prüfenden Beschwer, ist auf das erhobene Rechtsmittel nicht ein- zutreten (Reetz, in: Sutter-Somm/Hasenböhler/Leuenberger, ZPO Komm., Vorbe- merkungen zu den Art. 308-318 N 30 m.w.H.).</w:t>
      </w:r>
    </w:p>
    <w:p>
      <w:r>
        <w:rPr>
          <w:b/>
        </w:rPr>
        <w:t>E. 4</w:t>
      </w:r>
    </w:p>
    <w:p>
      <w:r>
        <w:t>Die Gesuchsgegnerin wurde durch die angefochtene Verfügung zu nichts ver- pflichtet; vielmehr wurde das Rechtsöffnungsverfahren abgeschrieben, welches durch die Gesuchstellerin eingeleitet worden war. Im Ergebnis bedeutet das, dass</w:t>
      </w:r>
    </w:p>
    <w:p>
      <w:r>
        <w:t>- 3 - das gegen die Gesuchsgegnerin gerichtete Verfahren nicht durchgeführt wird. Die Gesuchsgegnerin erleidet durch den vorinstanzlichen Entscheid mithin keinen Nachteil. Demnach fehlt es vorliegend an der Beschwer der Geruchsgegnerin. Auf die Beschwerde ist deshalb nicht einzutreten.</w:t>
      </w:r>
    </w:p>
    <w:p>
      <w:r>
        <w:rPr>
          <w:b/>
        </w:rPr>
        <w:t>E. 5</w:t>
      </w:r>
    </w:p>
    <w:p>
      <w:r>
        <w:t>Die Gesuchsgegnerin ist darauf hinzuweisen, dass ein Antrag um Löschung (genauer: Nichtbekanntgabe) der Betreibung nicht beim Zivilgericht, sondern beim Betreibungsamt zu stellen ist (Art. 8a Abs. 3 SchKG).</w:t>
      </w:r>
    </w:p>
    <w:p>
      <w:r>
        <w:rPr>
          <w:b/>
        </w:rPr>
        <w:t>E. 6</w:t>
      </w:r>
    </w:p>
    <w:p>
      <w:r>
        <w:t>Die Entscheidgebühr für das Beschwerdeverfahren ist in Anwendung von Art. 48 in Verbindung mit Art. 61 Abs. 1 GebV SchKG auf Fr. 150.– festzusetzen. Die Gerichtskosten sind ausgangsgemäss der Gesuchsgegnerin aufzuerlegen (Art. 106 Abs. 1 ZPO). Parteientschädigungen sind im Beschwerdeverfahren keine zuzusprechen, der Gesuchsgegnerin infolge ihres Unterliegens, der Gesuchstel- lerin mangels relevanter Umtriebe (vgl. Art. 95 Abs. 3 ZPO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