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RT240134 vom 13. November 2024</w:t>
      </w:r>
    </w:p>
    <w:p>
      <w:r>
        <w:t>ZH Obergericht, 2024-11-13, DE</w:t>
      </w:r>
    </w:p>
    <w:p>
      <w:r>
        <w:rPr>
          <w:b/>
        </w:rPr>
        <w:t xml:space="preserve">Quelle: </w:t>
      </w:r>
      <w:r>
        <w:t>https://mcp.opencaselaw.ch/entscheid/zh_obergericht_RT240134</w:t>
      </w:r>
    </w:p>
    <w:p>
      <w:r>
        <w:t>FR: ZH_OBERGERICHT RT240134 du 13 novembre 2024</w:t>
      </w:r>
    </w:p>
    <w:p>
      <w:r>
        <w:t>IT: ZH_OBERGERICHT RT240134 del 13 novembre 2024</w:t>
      </w:r>
    </w:p>
    <w:p>
      <w:pPr>
        <w:pStyle w:val="Heading2"/>
      </w:pPr>
      <w:r>
        <w:t>Erwägungen</w:t>
      </w:r>
    </w:p>
    <w:p>
      <w:r>
        <w:rPr>
          <w:b/>
        </w:rPr>
        <w:t>E. 1</w:t>
      </w:r>
    </w:p>
    <w:p>
      <w:r>
        <w:t>a) Am 11. April 2024 reichte die Gesuchstellerin und Beschwerdegeg- nerin (fortan Gesuchstellerin) am Bezirksgericht Dietikon (Vorinstanz) ihr Rechts- öffnungsgesuch ein (Urk. 1-3A). Mit Verfügung vom 29. April 2024 wurden die Par- teien zur Verhandlung vom 25. Juni 2024 vorgeladen (Urk. 5/1-2). Nach durchge- führter Verhandlung erliess die Vorinstanz am 29. Juli 2024 zuerst unbegründet (Urk. 10), und hernach auf Verlangen des Gesuchsgegners und Beschwerdefüh- rers (fortan Gesuchsgegner; Urk. 11) folgende Verfügung: "1. Das Gesuch des Gesuchsgegners um unentgeltliche Rechtspflege wird abgewiesen.</w:t>
      </w:r>
    </w:p>
    <w:p>
      <w:r>
        <w:rPr>
          <w:b/>
        </w:rPr>
        <w:t>E. 2</w:t>
      </w:r>
    </w:p>
    <w:p>
      <w:r>
        <w:t>[Mitteilungssatz der Verfügung]" sowie folgendes Urteil (Urk. 13 = Urk. 17): "1. Der Gesuchstellerin wird provisorische Rechtsöffnung erteilt in Betreibung Nr. 1, Betrei- bungsamt Dietikon, Zahlungsbefehl vom 13. Februar 2024, für Fr. 3'877.20 nebst Zins zu</w:t>
      </w:r>
    </w:p>
    <w:p>
      <w:r>
        <w:rPr>
          <w:b/>
        </w:rPr>
        <w:t>E. 5</w:t>
      </w:r>
    </w:p>
    <w:p>
      <w:r>
        <w:t>[Mitteilungssatz].</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3'877.20. Die Beschwerde an das Bundesgericht hat keine aufschiebende Wirkung. Hinsichtlich des Fristenlaufs gelten die Art. 44 ff. BGG.</w:t>
      </w:r>
    </w:p>
    <w:p>
      <w:r>
        <w:t>- 8 - Zürich, 13. November 2024 Obergericht des Kantons Zürich I. Zivilkammer Der Gerichtschreiber: M.A. HSG A. Rakita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