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RT230159 vom 14. Dezember 2023</w:t>
      </w:r>
    </w:p>
    <w:p>
      <w:r>
        <w:t>ZH Obergericht, 2023-12-14, DE</w:t>
      </w:r>
    </w:p>
    <w:p>
      <w:r>
        <w:rPr>
          <w:b/>
        </w:rPr>
        <w:t xml:space="preserve">Quelle: </w:t>
      </w:r>
      <w:r>
        <w:t>https://mcp.opencaselaw.ch/entscheid/zh_obergericht_RT230159</w:t>
      </w:r>
    </w:p>
    <w:p>
      <w:r>
        <w:t>FR: ZH_OBERGERICHT RT230159 du 14 décembre 2023</w:t>
      </w:r>
    </w:p>
    <w:p>
      <w:r>
        <w:t>IT: ZH_OBERGERICHT RT230159 del 14 dicembre 2023</w:t>
      </w:r>
    </w:p>
    <w:p>
      <w:pPr>
        <w:pStyle w:val="Heading2"/>
      </w:pPr>
      <w:r>
        <w:t>Erwägungen</w:t>
      </w:r>
    </w:p>
    <w:p>
      <w:r>
        <w:rPr>
          <w:b/>
        </w:rPr>
        <w:t>E. 1</w:t>
      </w:r>
    </w:p>
    <w:p>
      <w:r>
        <w:t>a) Mit Urteil vom 19. September 2023 erteilte das Bezirksgericht Dielsdorf (Vorinstanz) dem Gesuchsteller in der Betreibung Nr. 1 des Betrei- bungsamts Dielsdorf-Nord (Zahlungsbefehl vom 18. Januar 2023) – gestützt auf drei Behördenentscheide – definitive Rechtsöffnung für Fr. 4'038.20 und wies im Mehrbetrag das Rechtsöffnungsgesuch ab; die Kosten- und Entschädigungsfol- gen wurden zu Lasten der Gesuchsgegnerin geregelt (Urk. 11 = Urk. 14). b) Hiergegen erhob der Gesuchsteller am 25. Oktober 2023 fristgerecht (vgl. Urk. 12/1: Zustellung am 17. Oktober 2023) Beschwerde und stellte die fol- genden Beschwerdeanträge (Urk. 13 S. 1 f.): "1. Der Entscheid des Bezirksgerichts Dielsdorf vom 19. September 2023 sei insoweit aufzuheben, als das Rechtsöffnungsbegehren im Mehrbe- trag von Fr. 237.70 abgewiesen wurde. In der Betreibung Nr. 1 des Be- treibungsamtes Dielsdorf-Nord (Zahlungsbefehl vom 18. Januar 2023) sei auch für die im Verlustschein Nr. 2 (Betreibung Nr. 3) vom 5. Januar 2016 aufgeführten Kosten in Höhe von Fr. 237.70 definitive Rechtsöff- nung zu erteilen.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Was nicht rechtsge- nügend beanstandet wird, braucht vom Obergericht nicht überprüft zu werden und hat insofern grundsätzlich Bestand.</w:t>
      </w:r>
    </w:p>
    <w:p>
      <w:r>
        <w:t>- 3 - b) Die Rechtsöffnung im Umfang von Fr. 4'038.20 (Fr. 500.-- Verfahrens- kosten gemäss Beschluss des Obergerichts Zürich vom 3. Mai 1999, Fr. 2'038.20 Verfahrenskosten gemäss Urteil des Arbeitsgerichts Zürich vom 8. Dezember 1999 und Fr. 1'500.-- Verfahrenskosten gemäss Verfügung der Staatsanwalt- schaft Winterthur/Unterland vom 19. Januar 2015; vgl. Urk. 14 S. 5 Erw. 1.4) ist nicht umstritten. Im Beschwerdeverfahren einzig umstritten sind (alte) Betrei- bungskosten von Fr. 237.70, für welche die Vorinstanz keine Rechtsöffnung erteil- te. Die Vorinstanz begründete dies damit, dass der Gesuchsteller gemäss Art. 68 Abs. 2 SchKG berechtigt sei, von den Zahlungen der Gesuchsgegnerin die Be- treibungskosten vorab zu erheben, weshalb nach der Praxis des Obergerichts für Betreibungskosten keine Rechtsöffnung zu erteilen sei (Urk. 14 S. 7 Erw. 4). c) Der Gesuchsteller macht in seiner Beschwerde zusammengefasst gel- tend, die Betreibungskosten von Fr. 237.70 seien solche eines (längst) abge- schlossenen Betreibungsverfahrens; der Vorrang der Betreibungskosten aus den Zahlungen des Schuldners beziehe sich aber nur auf die laufende Betreibung. Die Betreibungskosten von Fr. 237.70 seien im Verlustschein des Betreibungsamts Dielsdorf-Nord vom 5. Januar 2016 verurkundet. Da gegen diese Kostenrechnung keine Beschwerde erhoben worden sei, liege eine vollstreckbare Verfügung vor. Daher sei auch für diesen Betrag definitive Rechtsöffnung zu erteilen (Urk. 13 S. 3 f.). d) Die Gesuchsgegnerin hat, wie erwähnt (oben Erw. 1.c), keine Be- schwerdeantwort eingereicht. e) Art. 68 Abs. 2 SchKG, wonach der Gläubiger berechtigt ist, von den Zahlungen des Schuldners die Betreibungskosten vorab zu erheben, bezieht sich nur auf die Kosten der aktuellen (laufenden) Betreibung, nicht jedoch auf die Kos- ten einer früheren, abgeschlossenen Betreibung. Die im Beschwerdeverfahren strittige Forderung von Fr. 237.70 umfasst die im definitiven Verlustschein Nr. 2 des Betreibungsamts Dielsdorf-Nord vom 5. Januar 2016 festgehaltenen Kosten der Betreibung Nr. 3 jenes Betreibungsamtes (Urk. 4/5). In einem definitiven Pfändungsverlustschein trifft das Betreibungsamt hinsichtlich der Höhe der Be- treibungskosten eine verbindliche Anordnung, welche den Schuldner, der die Kos-</w:t>
      </w:r>
    </w:p>
    <w:p>
      <w:r>
        <w:t>- 4 - ten der durchgeführten Betreibung schliesslich zu tragen hat, verpflichtet; damit liegt eine Verfügung im Sinne von Art. 80 Abs. 2 Ziff. 2 SchKG vor, welche zur de- finitiven Rechtsöffnung berechtigt (BGE 147 III 358 Erwägung 3.5.3). Die Ge- suchsgegnerin hat nicht geltend gemacht und es bestehen auch keine Hinweise darauf, dass gegen den Pfändungsverlustschein vom 5. Januar 2016 eine Be- schwerde erhoben worden wäre. Derselbe bildet somit für die Betreibungskosten von Fr. 237.70 eine vollstreckbare Verfügung und damit einen definitiven Rechts- öffnungstitel. f) Nach dem Gesagten erweist sich die Beschwerde als begründet. Nebst der von der Vorinstanz erteilten definitiven Rechtsöffnung für Fr. 4'038.20 ist die- selbe auch für den weiteren Betrag von Fr. 237.70, mithin für Fr. 4'275.90 zu er- teilen. Verzugszinsen wurden nicht gefordert. Hinsichtlich der im Rechtsöffnungs- gesuch geforderten laufenden Betreibungskosten (Fr. 78.30; Urk. 1 S. 1) bleibt es bei der vorinstanzlichen Abweisung des Rechtsöffnungsgesuchs (Urk. 1 S. 3 oben).</w:t>
      </w:r>
    </w:p>
    <w:p>
      <w:r>
        <w:rPr>
          <w:b/>
        </w:rPr>
        <w:t>E. 3</w:t>
      </w:r>
    </w:p>
    <w:p>
      <w:r>
        <w:t>a) Für das Beschwerdeverfahren beträgt der Streitwert Fr. 237.70. Die zweitinstanzliche Entscheidgebühr ist in Anwendung von Art. 48 i.V.m. Art. 61 Abs. 1 GebV SchKG auf Fr. 150.-- festzusetzen. Die Gerichtskosten des Be- schwerdeverfahrens sind ausgangsgemäss der Gesuchsgegnerin aufzuerlegen (Art. 106 Abs. 1 ZPO). b) Für das Beschwerdeverfahren sind keine Parteientschädigungen zuzu- sprechen, dem Gesuchsteller mangels entschädigungsberechtigender Aufwen- dungen (Art. 95 Abs. 3 ZPO), der Gesuchsgegnerin mangels Antrag.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