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RT230156 vom 14. Februar 2024</w:t>
      </w:r>
    </w:p>
    <w:p>
      <w:r>
        <w:t>ZH Obergericht, 2024-02-14, DE</w:t>
      </w:r>
    </w:p>
    <w:p>
      <w:r>
        <w:rPr>
          <w:b/>
        </w:rPr>
        <w:t xml:space="preserve">Quelle: </w:t>
      </w:r>
      <w:r>
        <w:t>https://mcp.opencaselaw.ch/entscheid/zh_obergericht_RT230156</w:t>
      </w:r>
    </w:p>
    <w:p>
      <w:r>
        <w:t>FR: ZH_OBERGERICHT RT230156 du 14 février 2024</w:t>
      </w:r>
    </w:p>
    <w:p>
      <w:r>
        <w:t>IT: ZH_OBERGERICHT RT230156 del 14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Eingabe vom 26. September 2023 stellte die Gesuchstellerin und Beschwerdeführerin (fortan Gesuchstellerin) bei der Vorinstanz das Begehren, es sei ihr provisorische Rechtsöffnung in der Betreibung Nr. … des Betreibungsam- tes Zürich 7 (Zahlungsbefehl vom 13. Juli 2023) zu erteilen für Fr. 6'516.30 nebst Zins zu 5 % seit 13. Juli 2023, Fr. 60.– Mahngebühren, Fr. 77.85 aufgelaufenen Zins, Fr. 50.– Betreibungsgebühr und Fr. 142.30 Zahlungsbefehlskosten, unter Kosten- und Entschädigungsfolgen zulasten der Gesuchsgegnerin und Beschwer- degegnerin (fortan Gesuchsgegnerin; Urk. 1 f.). Mit Urteil vom 6. Oktober 2023 wies die Vorinstanz das Rechtsöffnungsge- such in der genannten Betreibung ab und auferlegte der Gesuchstellerin die Ent- scheidgebühr von Fr. 240.– (Urk. 6 S. 6 f. Dispositivziffern 1 f. = Urk. 9 S. 6 f. Dis- positivziffern 1 f.). Für die Gesuchstellerin wurde dieses Urteil am 10. Oktober 2023 in Empfang genommen (vgl. Urk. 7a). b) Die Gesuchstellerin erhob mit Schreiben vom 18. Oktober 2023 (gleichen- tags der Post übergeben, am 19. Oktober 2023 hierorts eingetroffen) innert Be- schwerdefrist "Einsprache" gegen das Urteil vom 6. Oktober 2023. Sie führte dazu aus, infolge Ferienabwesenheit der zuständigen Person würde eine detaillierte Begründung innert zehn Tagen nachgereicht (Urk. 8). Mit per A-Post Plus versandtem Schreiben der beschliessenden Kammer vom 19. Oktober 2023 (gleichentags der Post übergeben, am 21. Oktober 2023 bei der Gesuchstellerin eingetroffen) wurde die Gesuchstellerin darauf hingewie- sen, dass aufgrund von Art. 321 Abs. 1 und 2 ZPO die Beschwerde gegen im summarischen Verfahren ergangene Entscheide bei der Rechtsmittelinstanz in- nert zehn Tagen seit der Zustellung des begründeten Entscheides schriftlich und begründet einzureichen sei (unter Hinweis auf Urk. 9 S. 7 Dispositivziffer 4). Bei der Frist von zehn Tagen zum Erheben der Beschwerde handle es sich um eine gesetzliche Frist, welche nicht erstreckt werden könne (unter Hinweis auf Art. 321 Abs. 2 ZPO und Art. 251 lit. a ZPO i.V.m. Art. 144 Abs. 1 ZPO). Die Gesuchstel- lerin wurde zudem darauf aufmerksam gemacht, dass ihre Beschwerde innert der</w:t>
      </w:r>
    </w:p>
    <w:p>
      <w:r>
        <w:t>- 3 - zehntägigen Frist in schriftlicher Form zusammen mit den Beschwerdeanträgen und einer entsprechenden Begründung zu erfolgen habe. Fehlten nach Ablauf der Beschwerdefrist die Anträge und/oder die Begründung der Beschwerde, werde auf die Beschwerde nicht eingetreten (Urk. 10). Zusätzlich wurde die Gesuchstel- lerin vor Ablauf der Beschwerdefrist darüber auch telefonisch informiert (vgl. Urk. 11). Bis zum heutigen Tag ging hierorts keine weitere Eingabe der Gesuch- stellerin ein. c) Die vorinstanzlichen Akten wurden beigezogen (vgl. Urk. 1-7b).</w:t>
      </w:r>
    </w:p>
    <w:p>
      <w:r>
        <w:rPr>
          <w:b/>
        </w:rPr>
        <w:t>E. 2</w:t>
      </w:r>
    </w:p>
    <w:p>
      <w:r>
        <w:t>Die Schweizerische Zivilprozessordnung sieht im 2. Teil, "9. Titel: Rechts- mittel" die "Einsprache" gegen erstinstanzliche Entscheide nicht vor (vgl. Art. 308 ff. ZPO), weshalb vorliegend in Anwendung von Art. 319 lit. a ZPO i.V.m. Art. 309 lit. b Ziff. 3 ZPO ein Beschwerdeverfahren gemäss Art. 319 ff. ZPO eröff- net wurde (vgl. dazu auch Urk. 9 S. 7 Dispositivziffer 4).</w:t>
      </w:r>
    </w:p>
    <w:p>
      <w:r>
        <w:rPr>
          <w:b/>
        </w:rPr>
        <w:t>E. 3</w:t>
      </w:r>
    </w:p>
    <w:p>
      <w:r>
        <w:t>Die Beschwerde gemäss Art. 319 ff. ZPO hat konkrete Rechtsbegehren zu enthalten, aus denen hervorgeht, in welchem Umfang der vorinstanzliche Ent- scheid angefochten wird (Freiburghaus/Afheldt, in: Sutter-Somm/Hasenböhler/ Leuenberger, ZPO Komm., Art. 321 N 14). Fehlen genügende Anträge, so fehlt es an einer Zulässigkeitsvoraussetzung der Beschwerde. Diese ist durch Nichteintre- ten zu erledigen; eine Nachfrist darf nicht angesetzt werden, auch nicht zur Er- gänzung oder Nachbesserung einer Rechtsmittelbegründung (BGer 5A_408/2015 vom 8. Oktober 2015, E. 5.2 m.w.H.; BGer 5A_736/2016 vom 30. März 2017, E. 4.3 m.w.H.). Die Rechtsmitteleingabe der Gesuchstellerin vom 18. Oktober 2023 (Urk. 8) enthält keine Anträge bzw. Rechtsbegehren. Da die Eingabe auch keine Rechts- mittelbegründung aufweist, ist es nicht möglich, aus dieser die Anträge des Rechtsmittelverfahrens herzuleiten. Auf die Beschwerde ist deshalb sowohl man- gels Anträge wie auch mangels einer Rechtsmittelbegründung nicht einzutreten.</w:t>
      </w:r>
    </w:p>
    <w:p>
      <w:r>
        <w:rPr>
          <w:b/>
        </w:rPr>
        <w:t>E. 4</w:t>
      </w:r>
    </w:p>
    <w:p>
      <w:r>
        <w:t>Die Prozesskosten werden der unterliegenden Partei auferlegt. Bei Nicht- eintreten gilt die klagende Partei bzw. die Partei, welche das Rechtsmittel erho-</w:t>
      </w:r>
    </w:p>
    <w:p>
      <w:r>
        <w:t>- 4 - ben hat, als unterliegend (vgl. Art. 106 Abs. 1 ZPO), weshalb der Gesuchstellerin die Gerichtskosten des Beschwerdeverfahrens aufzuerlegen sind. Die Spruchge- bühr ist gestützt auf Art. 48 i.V.m. Art. 61 Abs. 1 GebV SchKG auf Fr. 300.– fest- zusetzen. Mangels wesentlicher Umtriebe ist der Gesuchsgegnerin für das Be- schwerdeverfahren keine Entschädigung zuzusprechen (Art. 95 Abs. 3 ZPO). Die Gesuchstellerin ihrerseits hat als unterliegende Partei keinen Anspruch auf Ent- schädigung (vgl. Art. 106 Abs. 1 ZPO), wobei sie im Beschwerdeverfahren ohne- hin keinen diesbezüglichen Antrag stellte (Urk. 8).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