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RT230154 vom 19. Oktober 2023</w:t>
      </w:r>
    </w:p>
    <w:p>
      <w:r>
        <w:t>ZH Obergericht, 2023-10-19, DE</w:t>
      </w:r>
    </w:p>
    <w:p>
      <w:r>
        <w:rPr>
          <w:b/>
        </w:rPr>
        <w:t xml:space="preserve">Quelle: </w:t>
      </w:r>
      <w:r>
        <w:t>https://mcp.opencaselaw.ch/entscheid/zh_obergericht_RT230154</w:t>
      </w:r>
    </w:p>
    <w:p>
      <w:r>
        <w:t>FR: ZH_OBERGERICHT RT230154 du 19 octobre 2023</w:t>
      </w:r>
    </w:p>
    <w:p>
      <w:r>
        <w:t>IT: ZH_OBERGERICHT RT230154 del 19 ottobre 2023</w:t>
      </w:r>
    </w:p>
    <w:p>
      <w:pPr>
        <w:pStyle w:val="Heading2"/>
      </w:pPr>
      <w:r>
        <w:t>Erwägungen</w:t>
      </w:r>
    </w:p>
    <w:p>
      <w:r>
        <w:rPr>
          <w:b/>
        </w:rPr>
        <w:t>E. 1</w:t>
      </w:r>
    </w:p>
    <w:p>
      <w:r>
        <w:t>a) Mit Eingabe vom 4. September 2023 (am 5. September 2023 zur Post gegeben) ersuchte die Gesuchstellerin und Beschwerdegegnerin (fortan Gesuch- stellerin) bei der Vorinstanz in der Betreibung Nr. … des Betreibungsamts Zürich</w:t>
      </w:r>
    </w:p>
    <w:p>
      <w:r>
        <w:rPr>
          <w:b/>
        </w:rPr>
        <w:t>E. 6</w:t>
      </w:r>
    </w:p>
    <w:p>
      <w:r>
        <w:t>(Zahlungsbefehl vom 17. August 2023) um Erteilung der Rechtsöffnung für Fr. 1'870.– nebst Zins zu 5 % seit 1. Juni 2023, Fr. 88.30 Zahlungsbefehlskosten, unter Kosten- und Entschädigungsfolgen zu Lasten des Gesuchsgegners (Urk. 1 und 2). Die Vorinstanz wies das Rechtsöffnungsgesuch mit Urteil vom 21. September 2023 ab (Urk. 4 S. 4 = Urk. 7 S. 4). b) Hiergegen erhob der Gesuchsgegner und Beschwerdeführer (fortan Gesuchsgegner) am 9. Oktober 2023 fristgerecht (Urk. 5b und an Urk. 6 angehef- teter Briefumschlag) Beschwerde und ersuchte sinngemäss um Überprüfung bzw. Anpassung des Urteils (Urk. 6). c) Die vorinstanzlichen Akten wurden beigezogen (Urk. 1-5). Da sich die Beschwerde – wie nachfolgend aufzuzeigen sein wird – sogleich als offensichtlich unzulässig erweist, erübrigt sich das Einholen einer Beschwerdeantwort (Art. 322 Abs. 1 ZPO). 2. a) Das Gericht prüft von Amtes wegen, ob die Prozessvoraussetzungen erfüllt sind (Art. 60 ZPO). Hierzu gehört unter anderem die Frage, ob die Partei, welche ein Rechtsmittel einlegt, durch den angefochtenen Entscheid beschwert ist (Art. 59 Abs. 2 lit. a ZPO), das heisst, ob sie dadurch einen Nachteil erleidet. b) Der Gesuchsgegner wurde – entgegen seiner Ansicht (Urk. 6) – durch das Urteil vom 21. September 2023 zu nichts verpflichtet. Vielmehr wies die Vor- instanz das Rechtsöffnungsbegehren der Gesuchstellerin ab und auferlegte ihr die Verfahrenskosten (Urk. 7). Dem Gesuchsgegner erwächst somit aus dem an- gefochtenen Urteil kein Nachteil, weshalb er dadurch nicht beschwert ist. Auf sei- ne Beschwerde ist daher nicht einzutreten. 3. a) Auf das Erheben von Kosten für das Beschwerdeverfahren ist umstän- dehalber zu verzichten.</w:t>
      </w:r>
    </w:p>
    <w:p>
      <w:r>
        <w:t>- 3 - b) Für das Beschwerdeverfahren sind keine Parteientschädigungen zuzu- sprechen,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