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RT230130 vom 12. Oktober 2023</w:t>
      </w:r>
    </w:p>
    <w:p>
      <w:r>
        <w:t>ZH Obergericht, 2023-10-12, DE</w:t>
      </w:r>
    </w:p>
    <w:p>
      <w:r>
        <w:rPr>
          <w:b/>
        </w:rPr>
        <w:t xml:space="preserve">Quelle: </w:t>
      </w:r>
      <w:r>
        <w:t>https://mcp.opencaselaw.ch/entscheid/zh_obergericht_RT230130</w:t>
      </w:r>
    </w:p>
    <w:p>
      <w:r>
        <w:t>FR: ZH_OBERGERICHT RT230130 du 12 octobre 2023</w:t>
      </w:r>
    </w:p>
    <w:p>
      <w:r>
        <w:t>IT: ZH_OBERGERICHT RT230130 del 12 ottobre 2023</w:t>
      </w:r>
    </w:p>
    <w:p>
      <w:pPr>
        <w:pStyle w:val="Heading2"/>
      </w:pPr>
      <w:r>
        <w:t>Erwägungen</w:t>
      </w:r>
    </w:p>
    <w:p>
      <w:r>
        <w:rPr>
          <w:b/>
        </w:rPr>
        <w:t>E. 1</w:t>
      </w:r>
    </w:p>
    <w:p>
      <w:r>
        <w:t>Oktober 2022 (Parteientschädigung gemäss Urteil des Bundesgerichts vom 10. Juni 2022).</w:t>
      </w:r>
    </w:p>
    <w:p>
      <w:r>
        <w:rPr>
          <w:b/>
        </w:rPr>
        <w:t>E. 1.1</w:t>
      </w:r>
    </w:p>
    <w:p>
      <w:r>
        <w:t>Die Gesuchsgegnerin und Beschwerdeführerin (fortan Gesuchsgegnerin) mit Sitz in C._____ bezweckt namentlich die Erbringung von Beratungsdienstleistun- gen im Bereich der …. Die Gesuchstellerin und Beschwerdegegnerin (fortan Ge- suchstellerin) mit Sitz in Zürich bezweckt die Erbringung von Dienstleistungen in den Bereichen Marketing und Kommunikation. Die Parteien schlossen einen Kaufvertrag vom 5. November 2012 ab. Die Gesuchsgegnerin übertrug dabei der Gesuchstellerin den Geschäftsbereich "Online-Marketing". Der Kaufpreis setzt sich gemäss Kaufvertrag aus einem Baranteil von Fr. 25'000.–, zahlbar bis zum 31. März 2013, sowie einer Umsatzbeteiligung zusammen. Der maximale Kauf- preis beträgt Fr. 100'000.–. Danach erlischt die Umsatzbeteiligung (Urk. 9/3 = Urk. 19/3). Am 29. März 2019 leitete die Gesuchsgegnerin beim Handelsgericht des Kantons Zürich eine Klage gegen die Gesuchstellerin ein und verlangte von die- ser die Bezahlung des Restkaufpreises in der Höhe von Fr. 52'059.77 (Urk. 9/1 = Urk. 19/7). Mit Teilurteil vom 21. Dezember 2021 hiess das Handelsgericht des Kantons Zürich das in der Replik gestellte Eventualbegehren (Stufenklage zur Bezifferung des Kaufpreises) der Gesuchsgegnerin teilweise gut und verpflichtete die Gesuchstellerin zur Herausgabe diverser Informationen (Urk. 19/7 S. 45 ff.). Mit Urteil vom 10. Juni 2022 wies das Bundesgericht die dagegen erhobene Be- schwerde der Gesuchsgegnerin ab (BGer 4A_58/2022; Urk. 4/5). Am 30. Januar 2023 leitete die Gesuchsgegnerin beim Einzelgericht Audienz des Bezirksgerichts Zürich (Geschäfts-Nr.: EZ230006-L) gestützt auf das Teilurteil des Handelsge- richts des Kantons Zürich ein Vollstreckungsverfahren gegen die Gesuchstellerin ein. Das Gesuch wurde mit Urteil vom 19. April 2023 abgewiesen (Urk. 4/3).</w:t>
      </w:r>
    </w:p>
    <w:p>
      <w:r>
        <w:rPr>
          <w:b/>
        </w:rPr>
        <w:t>E. 1.2</w:t>
      </w:r>
    </w:p>
    <w:p>
      <w:r>
        <w:t>Mit Eingabe vom 4. Juli 2023 (Urk. 1) stellte die Gesuchstellerin beim Ein- zelgericht im summarischen Verfahren am Bezirksgericht Meilen (fortan Vo- rinstanz) das Begehren um Erteilung der definitiven Rechtsöffnung für Fr. 3'457.– nebst Zins zu 5 % seit 12. Mai 2023 (Parteientschädigung gemäss Urteil des Be- zirksgerichts Zürich vom 19. April 2023) sowie Fr. 3'000.– nebst Zins zu 5 % seit</w:t>
      </w:r>
    </w:p>
    <w:p>
      <w:r>
        <w:t>- 3 -</w:t>
      </w:r>
    </w:p>
    <w:p>
      <w:r>
        <w:rPr>
          <w:b/>
        </w:rPr>
        <w:t>E. 1.3</w:t>
      </w:r>
    </w:p>
    <w:p>
      <w:r>
        <w:t>Mit Urteil vom 18. August 2023 erteilte die Vorinstanz der Gesuchstellerin die definitive Rechtsöffnung für Fr. 3'457.– nebst Zins zu 5 % seit 12. Mai 2023 und Fr. 3'000.– nebst Zins zu 5 % seit 1. Oktober 2022 sowie für die Betreibungs- kosten und die Kosten und Entschädigung gemäss Ziffern 2 bis 5 des Entscheids. Die Entscheidgebühr von Fr. 300.– wurde der Gesuchsgegnerin auferlegt und diese wurde verpflichtet, der Gesuchstellerin eine Parteientschädigung von Fr. 1'130.– zu bezahlen (Urk. 13 = Urk. 17).</w:t>
      </w:r>
    </w:p>
    <w:p>
      <w:r>
        <w:rPr>
          <w:b/>
        </w:rPr>
        <w:t>E. 1.4</w:t>
      </w:r>
    </w:p>
    <w:p>
      <w:r>
        <w:t>Gegen dieses Urteil erhob die Gesuchsgegnerin am 4. September 2023 fristgerecht (vgl. Art. 321 Abs. 1 und Abs. 2 ZPO sowie Urk. 14/1) Beschwerde mit folgenden Anträgen (Urk. 16 S. 2): "1. Es sei das Urteil des Bezirksgerichts Meilen vom 22. August 2023 [recte: 18. August 2023] (EB230196) aufzuheben und das Rechtsöffnungsgesuch abzuweisen.</w:t>
      </w:r>
    </w:p>
    <w:p>
      <w:r>
        <w:rPr>
          <w:b/>
        </w:rPr>
        <w:t>E. 1.5</w:t>
      </w:r>
    </w:p>
    <w:p>
      <w:r>
        <w:t>Die vorinstanzlichen Akten wurden beigezogen (Urk. 1–15). Da sich die Be- schwerde – wie nachfolgend aufgezeigt wird – sogleich als unbegründet erweist, kann auf weitere Prozesshandlungen verzichtet werden (Art. 322 Abs. 1 ZPO). 2. Prozessuale Vorbemerkungen</w:t>
      </w:r>
    </w:p>
    <w:p>
      <w:r>
        <w:rPr>
          <w:b/>
        </w:rPr>
        <w:t>E. 2</w:t>
      </w:r>
    </w:p>
    <w:p>
      <w:r>
        <w:t>Eventualiter im Falle der Abweisung von Ziff. 1 des Rechtsbegeh- rens, sei das Urteil des Bezirksgerichts Meilen vom 22. August 2023 [recte: 18. August 2023] (EB230196) aufzuheben, an die Vor-instanz zurückzuweisen und diese anzuweisen, das Rechts- öffnungsverfahren zu sistieren, bis das Verfahren zwischen den Parteien vor dem Handelsgericht Zürich mit der Nr. HG190052-O entschieden und rechtskräftig ist.</w:t>
      </w:r>
    </w:p>
    <w:p>
      <w:r>
        <w:rPr>
          <w:b/>
        </w:rPr>
        <w:t>E. 2.1</w:t>
      </w:r>
    </w:p>
    <w:p>
      <w:r>
        <w:t>Mit der Beschwerde können die unrichtige Rechtsanwendung und die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w:t>
      </w:r>
    </w:p>
    <w:p>
      <w:r>
        <w:t>- 4 -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mit Hinweis auf BGE 138 III 374 E. 4.3.1). Was nicht in einer den gesetzlichen Begründungsanforderungen genügenden Weise beanstandet wird, braucht von der Rechtsmittelinstanz nicht überprüft zu werden. Das gilt zumindest insoweit, als ein Mangel nicht offensicht- lich ist (BGE 147 III 176 E. 4.2.1).</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 ZK ZPO- Freiburghaus/Afheldt, Art. 326 N 4 f.; Steininger, DIKE-Komm-ZPO, Art. 326 N 1 ff.).</w:t>
      </w:r>
    </w:p>
    <w:p>
      <w:r>
        <w:rPr>
          <w:b/>
        </w:rPr>
        <w:t>E. 3</w:t>
      </w:r>
    </w:p>
    <w:p>
      <w:r>
        <w:t>Antrag auf Fristansetzung zur Einreichung einer Kopie der Strafanzeige</w:t>
      </w:r>
    </w:p>
    <w:p>
      <w:r>
        <w:rPr>
          <w:b/>
        </w:rPr>
        <w:t>E. 3.1</w:t>
      </w:r>
    </w:p>
    <w:p>
      <w:r>
        <w:t>Die Vorinstanz wies den Antrag der Gesuchsgegnerin zur Fristansetzung zur Einreichung einer Kopie der Strafanzeige gegen die Gesuchstellerin mit der Be- gründung ab, dass das Rechtsöffnungsverfahren ein sehr rasches Verfahren sei, welches auf eine Erledigung innert weniger Tage abziele. Der Gesuchsgegnerin sei mit Verfügung vom 3. August 2023 Frist angesetzt worden, um die fehlenden Beilagen ihrer Eingabe vom 2. August 2023 einzureichen, woraus bereits eine Verzögerung dieses sehr raschen Verfahrens entstanden sei. Eine weitere Fristansetzung dränge sich sowohl aufgrund der Schnelligkeit des Verfahrens als</w:t>
      </w:r>
    </w:p>
    <w:p>
      <w:r>
        <w:t>- 5 - auch aufgrund des nicht ersichtlichen Beweiswertes einer Strafanzeige nicht auf (Urk. 17 E. 2.2).</w:t>
      </w:r>
    </w:p>
    <w:p>
      <w:r>
        <w:rPr>
          <w:b/>
        </w:rPr>
        <w:t>E. 3.2</w:t>
      </w:r>
    </w:p>
    <w:p>
      <w:r>
        <w:t>Die Gesuchsgegnerin kritisiert mit ihrer Beschwerde, dass die Vorinstanz ih- ren Antrag auf Sistierung aufgrund der (damals) einzureichenden Strafanzeige abgelehnt habe (Urk. 16 Rz. 7). Bei Art. 84 Abs. 2 SchKG handle es sich um eine Ordnungsvorschrift ohne Rechtsfolge für den Entscheid. Zudem könne ein Ent- scheid "innert fünf Tagen" durchaus auch in einer Sistierung liegen (Urk. 16 Rz. 8). Die Vorinstanz erwähne mit keinem Wort, dass sie das Protokoll des Verfah- rens vor dem Bezirksgericht Zürich vom 19. April 2023 als Beweis angeboten ha- be. Sie habe dieses aufgrund der Gerichtsferien jedoch erst in der Woche vom 28. August 2023 erhalten. Daraus resultiere eine Verletzung des rechtlichen Ge- hörs. Aus dem Protokoll zusammen mit den Unterlagen und E-Mails, welche sie der Vor- instanz am 10. August 2023 eingereicht habe, werde klar, dass die Gesuchstelle- rin das Bezirksgericht Zürich mehrfach angelogen habe, was strafbar sei. Wäre die Gesuchstellerin aufrichtig gewesen, hätte sie die geforderten Unterlagen an sie herausgegeben (bereits vor Handelsgericht, spätestens vor Bezirksgericht). Folglich wäre keine Parteientschädigung zugesprochen worden. Sie habe ein Rechtsschutzinteresse, dass diese Unterlagen, welche teilweise zum Zeitpunkt des vor-instanzlichen Urteils nicht vorgelegen hätten, gehört und geprüft würden (Urk. 16 Rz. 9).</w:t>
      </w:r>
    </w:p>
    <w:p>
      <w:r>
        <w:rPr>
          <w:b/>
        </w:rPr>
        <w:t>E. 3.3</w:t>
      </w:r>
    </w:p>
    <w:p>
      <w:r>
        <w:t>Aus diesen Ausführungen wird nicht klar, worum die Gesuchsgegnerin ge- nau ersucht. So stellt sie lediglich eventualiter den Antrag, es sei die Sache an die Vor-instanz zurückzuweisen und diese sei anzuweisen, das Verfahren bis zum rechtskräftigen Entscheid des Handelsgerichts zu sistieren (Urk. 16 S. 2). Eine Sistierung bis zur Feststellung der Strafbarkeit der Gesuchstellerin beantragt die Gesuchstellerin im Beschwerdeverfahren hingegen nicht mehr. Sodann ist auch nicht ersichtlich, was ihre Ausführungen zum Protokoll des Verfahrens am Be- zirksgericht Zürich vom 19. April 2023 und zu den von ihr eingereichten Unterla- gen vor Vorinstanz mit dem Antrag auf Einreichung einer Kopie der Strafanzeige zu tun haben. Diese Ausführungen zielen vielmehr darauf ab, dass die Unterlagen</w:t>
      </w:r>
    </w:p>
    <w:p>
      <w:r>
        <w:t>- 6 - geprüft werden, da diese gemäss der Gesuchsgegnerin belegten, dass sich die Gesuchstellerin strafbar gemacht habe. Es handelt sich somit um eine Einwen- dung gegen den Rechtsöffnungstitel, worauf in der nachfolgenden Erwägung 4 einzugehen sein wird. Die Vor-instanz stellte zu Recht den Beweiswert einer von der Gesuchsgegnerin gegen die Gesuchstellerin erhobenen Strafanzeige in Fra- ge. Es ist daher nicht zu beanstanden, dass die Vorinstanz der Gesuchsgegnerin keine Frist zur Einreichung der Strafanzeige ansetzte.</w:t>
      </w:r>
    </w:p>
    <w:p>
      <w:r>
        <w:rPr>
          <w:b/>
        </w:rPr>
        <w:t>E. 4</w:t>
      </w:r>
    </w:p>
    <w:p>
      <w:r>
        <w:t>Nichtigkeit der Rechtsöffnungstitel</w:t>
      </w:r>
    </w:p>
    <w:p>
      <w:r>
        <w:rPr>
          <w:b/>
        </w:rPr>
        <w:t>E. 4.1</w:t>
      </w:r>
    </w:p>
    <w:p>
      <w:r>
        <w:t>Die Vorinstanz erwog, die Gesuchsgegnerin wende ein, dass das Urteil des Bezirksgerichts Zürich sowie das Urteil des Bundesgerichts nichtig seien, da sie aufgrund von arglistigen Täuschungen und gefälschten Urkunden der Gesuchstel- lerin zustande gekommen seien. Sie lege über mehrere Seiten dar, inwiefern die Gesuchstellerin falsche Angaben vor dem Bezirksgericht Zürich und dem Bun- desgericht gemacht haben soll. Die Gesuchsgegnerin stelle zudem in Aussicht, eine Strafanzeige gegen die Gesuchstellerin einzureichen. Sie halte die Rechts- öffnungstitel für Produkte krimineller Energie und erachte sie deshalb als nichtig (Urk. 17 E. 5.2). Wie dargetan, seien beide Urteile in Rechtskraft erwachsen, wo- bei der Gesuchsgegnerin in Bezug auf das vorgenannte Urteil des Bezirksgerichts Zürich das Rechtsmittel der Beschwerde an das Obergericht Zürich offen gestan- den hätte. Die Kritik der Gesuchsgegnerin an den Urteilen sei denn auch rein in- haltlicher Natur und daher im definitiven Rechtsöffnungsverfahren nicht zu hören (Urk. 17 E. 5.3).</w:t>
      </w:r>
    </w:p>
    <w:p>
      <w:r>
        <w:rPr>
          <w:b/>
        </w:rPr>
        <w:t>E. 4.2</w:t>
      </w:r>
    </w:p>
    <w:p>
      <w:r>
        <w:t>Im Beschwerdeverfahren macht die Gesuchsgegnerin erneut geltend, die Gesuchstellerin habe sowohl vor dem Handelsgericht, dem Bundesgericht sowie dem Bezirksgericht Zürich gelogen und gefälschte Urkunden eingereicht (Pro- zessbetrug). Die beiden eingereichten Rechtsöffnungstitel seien nichtig, da sie rechts- und sittenwidrig seien, weshalb sie wirkungslos bleiben sollten. Es liege ohne weiteres in der Kompetenz und im Ermessen der Vorinstanz, ihre Einwen- dungen anhand der eingereichten Beweise zu prüfen (Lügen vor Bezirksgericht; Urk. 16 Rz. 11).</w:t>
      </w:r>
    </w:p>
    <w:p>
      <w:r>
        <w:t>- 7 -</w:t>
      </w:r>
    </w:p>
    <w:p>
      <w:r>
        <w:rPr>
          <w:b/>
        </w:rPr>
        <w:t>E. 4.3</w:t>
      </w:r>
    </w:p>
    <w:p>
      <w:r>
        <w:t>Die allfällige Nichtigkeit eines Entscheids ist jederzeit und von sämtlichen rechtsanwendenden Behörden von Amtes wegen zu beachten und kann von je- dermann jederzeit geltend gemacht und auch im Rechtsmittelweg festgestellt werden (BGer 2C_933/2020 vom 17. November 2020, E. 2.4; BGE 138 II 501 E. 3.1, je m.w.H.). Fehlerhafte Entscheide sind nach bundesgerichtlicher Rechtspre- chung in der Regel nur anfechtbar. Als nichtig erweisen sie sich erst dann, wenn der ihnen anhaftende Mangel besonders schwer ist, wenn er sich als offensicht- 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 hörde sowie krasse Verfahrensfehler in Betracht (BGE 145 III 436 E. 4 m.w.H.).</w:t>
      </w:r>
    </w:p>
    <w:p>
      <w:r>
        <w:rPr>
          <w:b/>
        </w:rPr>
        <w:t>E. 4.4</w:t>
      </w:r>
    </w:p>
    <w:p>
      <w:r>
        <w:t>Die Gesuchsgegnerin behauptet vorliegend pauschal, die Gesuchstellerin habe sowohl vor dem Handelsgericht des Kantons Zürich, dem Bundesgericht als auch vor dem Bezirksgericht Zürich gelogen und gefälschte Urkunden eingereicht (Urk. 16 Rz. 11). Einzig in Bezug auf das Verfahren vor dem Bezirksgericht Zürich macht die Gesuchsgegnerin ein konkretes Beispiel (Subaru; Urk. 16 Rz. 9). Dies- bezüglich wies die Vorinstanz jedoch zurecht darauf hin, dass gegen den Ent- scheid des Bezirksgerichts Zürich das Rechtsmittel an das Obergericht – und an- schliessend an das Bundesgericht – offen gestanden hätte, und entsprechende Rügen in diesem geltend zu machen gewesen wären. In Bezug auf das Verfahren vor dem Handelsgericht und dem Bundesgericht unterlässt es die Gesuchsgegne- rin gänzlich, auszuführen, inwiefern die Gesuchsgegnerin falsche Angaben ge- macht und gefälschte Urkunden eingereicht haben soll. Damit erfüllt sie die oben aufgeführten Begründungsanforderungen (E. 2.1) nicht. Auch ist kein offensichtli- cher Mangel ersichtlich. Es ist daher nicht weiter darauf einzugehen. Nicht ersichtlich ist sodann, inwiefern die Vorinstanz das rechtliche Gehör der Ge- suchsgegnerin verletzt haben soll, weil sie in ihrem Urteil nicht erwähne, dass die Gesuchsgegnerin das Protokoll des Verfahrens vor dem Bezirksgericht Zürich als Beweis angeboten habe, aber das Protokoll aufgrund der Gerichtsferien erst in der Woche vom 28. August 2023 vorgelegen habe.</w:t>
      </w:r>
    </w:p>
    <w:p>
      <w:r>
        <w:t>- 8 -</w:t>
      </w:r>
    </w:p>
    <w:p>
      <w:r>
        <w:rPr>
          <w:b/>
        </w:rPr>
        <w:t>E. 5</w:t>
      </w:r>
    </w:p>
    <w:p>
      <w:r>
        <w:t>Verrechnungseinrede</w:t>
      </w:r>
    </w:p>
    <w:p>
      <w:r>
        <w:rPr>
          <w:b/>
        </w:rPr>
        <w:t>E. 5.1</w:t>
      </w:r>
    </w:p>
    <w:p>
      <w:r>
        <w:t>Die Vorinstanz hielt fest, die Gesuchsgegnerin berufe sich für die Geltend- machung ihrer Verrechnungsforderung auf den Kaufvertrag vom 5. November 2012. Die von der Gesuchsgegnerin behauptete Forderung in der Höhe von Fr. 52'059.77 ergebe sich jedoch nicht klar aus diesem Kaufvertrag. Vielmehr werde in diesem lediglich die Berechnungsgrundlage für die Umsatzbeteiligung festgelegt. Aus dem Teilurteil des Handelsgerichts des Kantons Zürich vom 21. Dezember 2021 ergebe sich kein klarer von der Gesuchstellerin geschuldeter Betrag, vielmehr sei der Gesuchsgegnerin lediglich die Herausgabe von Rech- nung zugesprochen worden. Die Verrechnungsforderung sei somit weder in ihrer Höhe rechtsgenüglich ausgewiesen noch durch einen provisorischen Rechtsöff- nungstitel bewiesen. Die Einrede der Verrechnung sei daher zu verwerfen (Urk. 17 E. 5.5).</w:t>
      </w:r>
    </w:p>
    <w:p>
      <w:r>
        <w:rPr>
          <w:b/>
        </w:rPr>
        <w:t>E. 5.2</w:t>
      </w:r>
    </w:p>
    <w:p>
      <w:r>
        <w:t>Die Gesuchsgegnerin rügt, es sei unzutreffend, dass der Kaufvertrag ledig- lich die Berechnungsgrundlage für die Umsatzbeteiligung festlege. Der Kaufver- trag enthalte in Ziff. 2 den Betrag von Fr. 100'000.–. Zudem ergebe sich dieser Betrag auch aus dem Urteil des Handelsgerichts, indem erwähnt werde, welchen Betrag sie bereits bezahlt erhalten habe und welchen Betrag sie von der Gesuch- stellerin fordere. Zudem habe die Gesuchstellerin den Streitwert von mindestens Fr. 31'000.– weder vor dem Handelsgericht noch vor dem Bezirksgericht bestrit- ten. Weshalb die Vor-instanz diesen Dokumenten die Qualität eines provisori- schen Rechtsöffnungstitels abspreche, sei nicht ersichtlich (Urk. 16 Rz. 12).</w:t>
      </w:r>
    </w:p>
    <w:p>
      <w:r>
        <w:rPr>
          <w:b/>
        </w:rPr>
        <w:t>E. 5.3</w:t>
      </w:r>
    </w:p>
    <w:p>
      <w:r>
        <w:t>Es trifft zwar zu, dass der Vertrag vom 5. November 2012 in Ziff. 2 einen Maximalpreis von Fr. 100'000.– nennt (Urk. 19/3) und im Urteil des Handelsge- richts des Kantons Zürich vom 21. Dezember 2021 aufgezeigt wird, wie sich die Forderung der Gesuchsgegnerin von Fr. 52'059.77 zusammensetzt; nämlich Fr. 100'000.– (Fixpreis) zuzüglich Fr. 13'650.– als zedierte Honorarforderung aus dem Arbeitsverhältnis zwischen D._____ und der Gesuchstellerin abzüglich der bereits geleisteten Zahlungen von Fr. 61'590.23 (Urk. 19/7 S. 33 E. 2.4.4.1). Die- se Erwägungen machte das Handelsgericht jedoch unter dem Titel der Prüfung der Zulässigkeit der Stufenklage im Eventualbegehren der Gesuchsgegnerin und</w:t>
      </w:r>
    </w:p>
    <w:p>
      <w:r>
        <w:t>- 9 - hielt fest, dass – wie an anderer Stelle gezeigt – dem Standpunkt der Gesuchs- gegnerin, wonach es sich beim Kaufpreis (gesamthaft) um einen Fixpreis handle, nicht gefolgt werden könne, weshalb die Gesuchsgegnerin ihre Forderung nicht mehr ohne Weiteres beziffern könne. Aus diesem Grund hiess das Handelsge- richt auch den Informationsanspruch der Gesuchsgegnerin als erste Stufe teilwei- se gut. Über den Hauptanspruch, also den noch geschuldeten Restkaufpreis, ent- schied das Handelsgericht noch nicht. Folglich hielt die Vorinstanz zu Recht fest, dass weder der Kaufvertrag noch das Teilurteil des Handelsgerichts des Kantons Zürich vom 21. Dezember 2021 zum Nachweis der Verrechnungsforderung tau- gen. Fehl gehen auch die Ausführungen der Gesuchsgegnerin bezüglich der Nichtbe- streitung des Streitwerts. Die Anerkennung des Streitwerts bedeutet nicht die An- erkennung der geltend gemachten Forderung. Die Gesuchstellerin bestritt vor Handelsgericht die gesamte Forderung der Gesuchsgegnerin und schloss auf Abweisung der Klage (vgl. Urk. 19/7 S. 5 und S. 9 f. E. 2.1.1). Das Verfahren vor dem Bezirksgericht Zürich hatte sodann lediglich die Vollstreckbarkeit des Infor- mationsanspruchs der Gesuchsgegnerin gemäss dem Teilurteil des Handelsge- richts des Kantons Zürich vom 21. Dezember 2021 zum Gegenstand (vgl. Urk. 4/3). In Bezug auf die Verrechnungsforderung lässt sich daraus nichts zugunsten der Gesuchsgegnerin ableiten. Damit gelingt es der Gesuchsgegnerin nicht, eine Tilgung durch Verrechnung nachzuweisen.</w:t>
      </w:r>
    </w:p>
    <w:p>
      <w:r>
        <w:rPr>
          <w:b/>
        </w:rPr>
        <w:t>E. 6</w:t>
      </w:r>
    </w:p>
    <w:p>
      <w:r>
        <w:t>Eventualantrag</w:t>
      </w:r>
    </w:p>
    <w:p>
      <w:r>
        <w:rPr>
          <w:b/>
        </w:rPr>
        <w:t>E. 6.1</w:t>
      </w:r>
    </w:p>
    <w:p>
      <w:r>
        <w:t>Im Eventualantrag ersucht die Gesuchsgegnerin darum, das Verfahren an die Vorinstanz zurückzuweisen und diese anzuweisen, das Verfahren bis zum rechtskräftigen Entscheid des Handelsgerichts zu sistieren (Urk. 16 S. 2).</w:t>
      </w:r>
    </w:p>
    <w:p>
      <w:r>
        <w:rPr>
          <w:b/>
        </w:rPr>
        <w:t>E. 6.2</w:t>
      </w:r>
    </w:p>
    <w:p>
      <w:r>
        <w:t>Die Gesuchsgegnerin beantragte bereits vor Vorinstanz eine entsprechende Sistierung des Rechtsöffnungsverfahrens (Urk. 8 S. 2). Die Vorinstanz erwog hierzu, dass die Sistierung die Dauer des Verfahrens erheblich verlängern würde, weswegen sie in diesem Verfahren unangebracht sei. Auch das Bundesgericht erachte eine Sistierung im definitiven Rechtsöffnungsverfahren als nicht ange-</w:t>
      </w:r>
    </w:p>
    <w:p>
      <w:r>
        <w:t>- 10 - zeigt, da lediglich die Vollstreckbarkeit des Rechtsöffnungstitels überprüft werde, ohne diesen materiell zu prüfen. Es sei zudem kein nicht leicht wiedergutzuma- chender Nachteil der Gesuchsgegnerin ersichtlich, würde sie doch im Falle einer Gutheissung ihrer Klage vor dem Handelsgericht des Kantons Zürich über einen definitiven Rechtsöffnungstitel verfügen. Der Sistierungsantrag der Gesuchsgeg- nerin sei somit abzuweisen (Urk. 17 E. 3.2).</w:t>
      </w:r>
    </w:p>
    <w:p>
      <w:r>
        <w:rPr>
          <w:b/>
        </w:rPr>
        <w:t>E. 6.3</w:t>
      </w:r>
    </w:p>
    <w:p>
      <w:r>
        <w:t>Die Gesuchsgegnerin bestreitet in ihrer Beschwerdeschrift, dass kein nicht leicht wiedergutzumachender Nachteil vorliege. Eine Erteilung der definitiven Rechtsöffnung ebne den Weg für ein Konkursverfahren, was der Gesuchstellerin die Möglichkeit gebe, den Hauptprozess vor dem Handelsgericht zu torpedieren. Zudem sei eine Zahlung von über Fr. 6'457.– an die Gesuchstellerin, welche ihr seit bald zehn Jahren über Fr. 52'059.77 schulde, sehr wohl ein nicht "leicht wie- dergutzumachender Nachteil" (Art. 126 Abs. 1 ZPO). Das Verfahren vor Handels- gericht dauere bereits viereinhalb Jahre und aufgrund des weiteren Ausbaus des Lügengebäudes der Gesuchstellerin seien weitere Jahre zu erwarten, bis sie Geld von dieser sehe (Urk. 16 Rz. 10).</w:t>
      </w:r>
    </w:p>
    <w:p>
      <w:r>
        <w:rPr>
          <w:b/>
        </w:rPr>
        <w:t>E. 6.4</w:t>
      </w:r>
    </w:p>
    <w:p>
      <w:r>
        <w:t>Gemäss Art. 126 ZPO kann das Gericht ein Verfahren sistieren, wenn die Zweckmässigkeit dies verlangt. Das Verfahren kann namentlich sistiert werden, wenn der Entscheid vom Ausgang eines anderen Verfahrens abhängig ist. Wie die Vorinstanz zutreffend festhielt, bringt Art. 84 Abs. 2 SchKG die qualifizierte Raschheit des Rechtsöffnungsverfahrens zum Ausdruck. Gerade auch mit Blick auf die mit der Rechtsöffnung verbundenen Rechte für den Gläubiger (Art. 83 Abs. 1 SchKG) ist ein Zuwarten nicht angängig. Eine Sistierung kommt daher in diesem Verfahren grundsätzlich nicht bzw. nur in den seltensten Fällen in Be- tracht (OGer ZH RT140129 vom 03.10.2014, E. 2.2). Dementsprechend sind in Bezug auf die Gründe einer Sistierung eines Rechtsöffnungsverfahrens erhöhte Anforderungen zu stellen.</w:t>
      </w:r>
    </w:p>
    <w:p>
      <w:r>
        <w:rPr>
          <w:b/>
        </w:rPr>
        <w:t>E. 6.5</w:t>
      </w:r>
    </w:p>
    <w:p>
      <w:r>
        <w:t>Vor diesem Hintergrund ist in der vorliegenden Konstellation eine Sistierung nicht zulässig. So besteht zwar ein gewisser Zusammenhang des Rechtsöff- nungsverfahrens und dem Verfahren vor dem Handelsgerichts des Kantons Zü- richs, weil Letzteres die Forderung der Gesuchsgegnerin zu beurteilen hat, wel-</w:t>
      </w:r>
    </w:p>
    <w:p>
      <w:r>
        <w:t>- 11 - che die Gesuchsgegnerin im Rechtsöffnungsverfahren zur Verrechnung bringen möchte, eine eigentliche Abhängigkeit und die Gefahr sich widersprechender Ent- scheide ist jedoch nicht gegeben. Ausserdem genügt es nicht, einzig zu behaup- ten, die Bezahlung von Fr. 6'457.– sei ein nicht leicht wiedergutzumachender Nachteil und die Erteilung der Rechtsöffnung ebne den Weg für ein Konkursver- fahren, ohne genauere Ausführungen zur konkreten finanziellen Situation der Ge- suchsgegnerin zu machen. Damit überwiegen die Interessen an einer raschen Verfahrenserledigung.</w:t>
      </w:r>
    </w:p>
    <w:p>
      <w:r>
        <w:rPr>
          <w:b/>
        </w:rPr>
        <w:t>E. 7</w:t>
      </w:r>
    </w:p>
    <w:p>
      <w:r>
        <w:t>Nach dem Gesagten erweist sich die Beschwerde als unbegründet, weshalb sie abzuweisen ist.</w:t>
      </w:r>
    </w:p>
    <w:p>
      <w:r>
        <w:rPr>
          <w:b/>
        </w:rPr>
        <w:t>E. 8</w:t>
      </w:r>
    </w:p>
    <w:p>
      <w:r>
        <w:t>Kosten- und Entschädigungsfolgen Die Entscheidgebühr für das Beschwerdeverfahren ist in Anwendung von Art. 48 i.V.m. Art. 61 Abs. 1 GebV SchKG und ausgehend von einem Streitwert von Fr. 6'457.– auf Fr. 450.– festzusetzen. Die Gerichtskosten sind ausgangsgemäss der Gesuchsgegnerin aufzuerlegen (Art. 106 Abs. 1 ZPO). Parteientschädigungen sind im Beschwerdeverfahren keine zuzusprechen, der Gesuchsgegnerin infolge ihres Unterliegens, der Gesuchstellerin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