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RT230120 vom 4. September 2023</w:t>
      </w:r>
    </w:p>
    <w:p>
      <w:r>
        <w:t>ZH Obergericht, 2023-09-04, DE</w:t>
      </w:r>
    </w:p>
    <w:p>
      <w:r>
        <w:rPr>
          <w:b/>
        </w:rPr>
        <w:t xml:space="preserve">Quelle: </w:t>
      </w:r>
      <w:r>
        <w:t>https://mcp.opencaselaw.ch/entscheid/zh_obergericht_RT230120</w:t>
      </w:r>
    </w:p>
    <w:p>
      <w:r>
        <w:t>FR: ZH_OBERGERICHT RT230120 du 4 septembre 2023</w:t>
      </w:r>
    </w:p>
    <w:p>
      <w:r>
        <w:t>IT: ZH_OBERGERICHT RT230120 del 4 settembre 2023</w:t>
      </w:r>
    </w:p>
    <w:p>
      <w:pPr>
        <w:pStyle w:val="Heading2"/>
      </w:pPr>
      <w:r>
        <w:t>Erwägungen</w:t>
      </w:r>
    </w:p>
    <w:p>
      <w:r>
        <w:rPr>
          <w:b/>
        </w:rPr>
        <w:t>E. 1</w:t>
      </w:r>
    </w:p>
    <w:p>
      <w:r>
        <w:t>a) Mit Urteil vom 27. April 2023 erteilte das Bezirksgericht Pfäffikon (Vorinstanz) dem Gesuchsteller in der Betreibung Nr. … des Betreibungsamts Ill- nau-Effretikon (Zahlungsbefehl vom 3. Januar 2023) – gestützt auf vier Gerichts- entscheide – definitive Rechtsöffnung für Fr. 9'940.--, im Mehrbetrag (Fr. 1'000.--) wurde das Rechtsöffnungsgesuch abgewiesen und die Kostenfolgen wurden zu Lasten des Gesuchsgegners geregelt (Urk. 7 = Urk. 12). b) Hiergegen erhob der Gesuchsgegner am 22. August 2023 fristgerecht (vgl. Urk. 9/2: Zustellung am 15. August 2022) Beschwerde und stellte die folgen- den Beschwerdeanträge (Urk. 11): "• Unentgeltliche Kosten Übernahme (Wurde nicht berücksichtigt obwohl ich Sozialfall bin und von den Behörden weiss, dass das Übernommen werden muss). • Herr A._____ ist zu entschädigen 30'000.- CHF (Schulden Privat). Wel- ches durch den Prozess der Gegenseite verursacht wurde. Da Sie of- fensichtlich etwas schwer von Begriff sind. • Alle Kosten sind durch das Gericht, Alimenten Stelle, Staatsanwalt- schaft und Frau X._____ (Anwaltskanzlei) zu begleichen (Verursacher- prinzip)" c) Am 23. Oktober 2023 erhob auch der Gesuchsteller Beschwerde und verlangte damit für den abgewiesenen Mehrbetrag (oben Erwägung 1.a) die defi- nitive Rechtsöffnung (Beschwerdeverfahren RT230121-O). Dieses Verfahren ist derzeit noch pendent. d) Dem Gesuchsgegner wurde am 24. Oktober 2023 brieflich mitgeteilt, dass aus seiner Eingabe nicht hervorgehe, gegen welchen erstinstanzlichen Ent- scheid sich seine Beschwerde richte (Urk. 13). Nach Beizug der vorinstanzlichen Akten (Urk. 1-10) und Eingang der Beschwerde des Gesuchstellers ist aufgrund der vom Gesuchsgegner angegebenen Referenz jedoch klar, dass sich seine Be- schwerde gegen das vorinstanzliche Urteil vom 27. April 2023 richtet. Da sich die Beschwerde des Gesuchsgegners nunmehr sogleich als offensichtlich unbegrün- det erweist, kann auf weitere Prozesshandlungen verzichtet werden (vgl. Art. 322 Abs. 1 ZPO).</w:t>
      </w:r>
    </w:p>
    <w:p>
      <w:r>
        <w:t>- 3 -</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pauschale Verweisungen auf bei der Vorinstanz eingereichte Rechtsschriften oder eine blosse Darstellung der Sach- und Rechtslage aus eigener Sicht genügen nicht. Was nicht rechtsgenügend be- anstandet wird, braucht von der Beschwerdeinstanz nicht überprüft zu werden und hat insofern grundsätzlich Bestand. Sodann sind im Beschwerdeverfahren neue Anträge, neue Tatsachenbehauptungen und neue Beweismittel ausge- schlossen (Art. 326 Abs. 1 ZPO); was im erstinstanzlichen Verfahren nicht (recht- zeitig) vorgetragen wurde, kann im Beschwerdeverfahren grundsätzlich nicht mehr geltend gemacht bzw. nachgeholt werden. b) Die Vorinstanz erwog im Wesentlichen, der Gesuchsteller stütze sich auf vier Gerichtsentscheide von Zürcher Gerichten. Mit dem Urteil des Bezirksge- richts Zürich vom 16. September 2020 seien dem Gesuchsgegner Kosten von Fr. 1'940.– auferlegt worden, mit dem Urteil des Obergerichts Zürich vom 8. Juli 2021 solche von Fr. 1'500.–, mit dem Urteil des Bezirksgerichts Zürich vom 21. Januar 2022 solche von Fr. 5'000.– und mit dem Beschluss des Obergerichts Zürich vom 14. Juli 2022 solche von Fr. 1'500.–. Diese Gerichtsentscheide seien rechtskräftig und vollstreckbar und würden damit definitive Rechtsöffnungstitel darstellen. Die vom Gesuchsgegner dagegen erhobenen Einwendungen der Ge- hörsverletzung etc. seien zu verwerfen und die inhaltlichen Einwendungen könn- ten im Rechtsöffnungsverfahren nicht berücksichtigt werden (Urk. 12 Erwägung II. und III.). Da der Gesuchsteller fast vollumfänglich obsiege, seien die Verfahrens- kosten dem Gesuchsgegner aufzuerlegen. Sie seien aus dem vom Gesuchsteller geleisteten Vorschuss zu beziehen, dem Gesuchsteller aber vom Gesuchsgegner</w:t>
      </w:r>
    </w:p>
    <w:p>
      <w:r>
        <w:t>- 4 - zu ersetzen. Da kein be-gründeter Fall gemäss Art. 95 Abs. 3 lit. c ZPO vorliege, seien keine Parteientschädigungen zuzusprechen (Urk. 12 Erw. V.). c) Aus der Beschwerdeschrift (Anträge und Begründung) wird letztlich nicht völlig klar, ob sich die Beschwerde nur gegen die Kostenauflage richtet – so der Wortlaut der Beschwerdeanträge – oder gegen die Rechtsöffnung als solche (oder gegen beides). Dies kann jedoch offen bleiben, denn die Beschwerde ent- hält keinerlei Beanstandungen der vorinstanzlichen Erwägungen. Der Gesuchs- gegner macht einzig geltend, er sei ein Sozialfall (was wohl sinngemäss heissen soll, dass er nichts zahlen könne). Ob der Gesuchsgegner über die nötigen Geldmittel zur Zahlung der betriebenen Forderungen und/oder der ihm auferleg- ten vorinstanzlichen Kosten verfügt, kann jedoch vom Rechtsöffnungsgericht nicht geprüft werden. Nachdem im Übrigen die vorinstanzlichen Erwägungen nicht be- anstandet wurden, bleibt es bei diesen und der darauf gestützten Rechtsöffnung, der Kostenauflage und der Nichtzusprechung einer Entschädigung. d) Nach dem Gesagten erweist sich die Beschwerde als offensichtlich un- begründet. Sie ist demgemäss abzuweisen. e) Die Beteiligten werden darauf hingewiesen, dass das Beschwerdever- fahren RT230121-O (Beschwerde des Gesuchstellers) noch hängig ist.</w:t>
      </w:r>
    </w:p>
    <w:p>
      <w:r>
        <w:rPr>
          <w:b/>
        </w:rPr>
        <w:t>E. 3</w:t>
      </w:r>
    </w:p>
    <w:p>
      <w:r>
        <w:t>a) Für das Beschwerdeverfahren beträgt der Streitwert Fr. 9'940.--. Die zweitinstanzliche Entscheidgebühr ist in Anwendung von Art. 48 i.V.m. Art. 61 Abs. 1 GebV SchKG auf Fr. 300.-- festzusetzen. b) Die Gerichtskosten des Beschwerdeverfahrens sind ausgangsgemäss dem Gesuchsgegner aufzuerlegen (Art. 106 Abs. 1 ZPO). c) Der Gesuchsgegner hat zwar geltend gemacht, kein Geld zu haben, und "unentgeltliche Kosten Übernahme" verlangt; es bleibt jedoch unklar, ob er damit ein Gesuch um unentgeltliche Rechtspflege für das Beschwerdeverfahren gestellt hat (Urk. 11). Ein solches wäre allerdings ohnehin abzuweisen, denn der Anspruch auf unentgeltliche Rechtspflege setzt neben der Mittellosigkeit auch vo- raus, dass die Rechtsbegehren nicht aussichtslos erscheinen (Art. 117 lit. b ZPO);</w:t>
      </w:r>
    </w:p>
    <w:p>
      <w:r>
        <w:t>- 5 - die Beschwerde des Gesuchsgegners ist jedoch als aussichtslos anzusehen (vgl. vorstehende Erwägungen). d)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