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RT230117 vom 12. Dezember 2023</w:t>
      </w:r>
    </w:p>
    <w:p>
      <w:r>
        <w:t>ZH Obergericht, 2023-12-12, DE</w:t>
      </w:r>
    </w:p>
    <w:p>
      <w:r>
        <w:rPr>
          <w:b/>
        </w:rPr>
        <w:t xml:space="preserve">Quelle: </w:t>
      </w:r>
      <w:r>
        <w:t>https://mcp.opencaselaw.ch/entscheid/zh_obergericht_RT230117</w:t>
      </w:r>
    </w:p>
    <w:p>
      <w:r>
        <w:t>FR: ZH_OBERGERICHT RT230117 du 12 décembre 2023</w:t>
      </w:r>
    </w:p>
    <w:p>
      <w:r>
        <w:t>IT: ZH_OBERGERICHT RT230117 del 12 dicembre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16. August 2023 wies das Bezirksgericht Zürich (Vorinstanz) das Rechtsöffnungsgesuch des Gesuchstellers (für offene Unter- haltsbeiträge von insgesamt Fr. 75'870.--) in der Betreibung Nr. … des Betrei- bungsamts Zürich 9 (Zahlungsbefehl vom 2. Dezember 2022) ab, auferlegte die Entscheidgebühr von Fr. 500.-- dem Gesuchsteller und sprach dem Gesuchsgeg- ner keine Parteientschädigung zu (Urk. 22 = Urk. 25). b) Hiergegen erhob der Gesuchsteller am 21. August 2023 fristgerecht Beschwerde und stellte die Beschwerdeanträge (Urk. 24 S. 3): "1. Die vorliegende Beschwerde sei gutzuheissen.</w:t>
      </w:r>
    </w:p>
    <w:p>
      <w:r>
        <w:rPr>
          <w:b/>
        </w:rPr>
        <w:t>E. 2</w:t>
      </w:r>
    </w:p>
    <w:p>
      <w:r>
        <w:t>Es sei das Rechtsöffnungsurteil des Bezirksgerichts Zürich vom 16. August 2023 aufzuheben und in der Betreibung Nr. … des Betrei- bungsamts Zürich 9 der Rechtsvorschlag zu beseitigen und definitive Rechtsöffnung für Fr. 25'290.00 nebst Zins von 5% seit dem 1. Dezember 2022 sowie für Fr. 50'580.00 nebst Zins von 5% seit dem 1. Dezember 2022 zu erteilen.</w:t>
      </w:r>
    </w:p>
    <w:p>
      <w:r>
        <w:rPr>
          <w:b/>
        </w:rPr>
        <w:t>E. 3</w:t>
      </w:r>
    </w:p>
    <w:p>
      <w:r>
        <w:t>a) Für das Beschwerdeverfahren beträgt der Streitwert Fr. 75'870.--. Die zweitinstanzliche Entscheidgebühr ist in Anwendung von Art. 48 i.V.m. Art. 61 Abs. 1 GebV SchKG auf Fr. 750.-- festzusetzen. b) In Anwendung von Art. 104 Abs. 4 ZPO ist die Verteilung der Prozess- kosten des Beschwerdeverfahrens der Vorinstanz zu überlassen, mit dem Hin- weis, dass der Gesuchsteller für die Gerichtskosten des Beschwerdeverfahrens einen Vorschuss von Fr. 750.-- geleistet hat (Urk. 29).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