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RT230099 vom 1. September 2023</w:t>
      </w:r>
    </w:p>
    <w:p>
      <w:r>
        <w:t>ZH Obergericht, 2023-09-01, DE</w:t>
      </w:r>
    </w:p>
    <w:p>
      <w:r>
        <w:rPr>
          <w:b/>
        </w:rPr>
        <w:t xml:space="preserve">Quelle: </w:t>
      </w:r>
      <w:r>
        <w:t>https://mcp.opencaselaw.ch/entscheid/zh_obergericht_RT230099</w:t>
      </w:r>
    </w:p>
    <w:p>
      <w:r>
        <w:t>FR: ZH_OBERGERICHT RT230099 du 1 septembre 2023</w:t>
      </w:r>
    </w:p>
    <w:p>
      <w:r>
        <w:t>IT: ZH_OBERGERICHT RT230099 del 1 settembre 2023</w:t>
      </w:r>
    </w:p>
    <w:p>
      <w:pPr>
        <w:pStyle w:val="Heading2"/>
      </w:pPr>
      <w:r>
        <w:t>Erwägungen</w:t>
      </w:r>
    </w:p>
    <w:p>
      <w:r>
        <w:rPr>
          <w:b/>
        </w:rPr>
        <w:t>E. 2</w:t>
      </w:r>
    </w:p>
    <w:p>
      <w:r>
        <w:t>Das Gesuch um unentgeltliche Rechtspflege sei mir zu gewähren und ein Anwalt mir zuzuweisen.</w:t>
      </w:r>
    </w:p>
    <w:p>
      <w:r>
        <w:rPr>
          <w:b/>
        </w:rPr>
        <w:t>E. 3</w:t>
      </w:r>
    </w:p>
    <w:p>
      <w:r>
        <w:t>Der Gesuchsgegner rügt, die vorinstanzlichen Erwägungen seien wie die Berechnung der Steuerveranlagung willkürlich formuliert und fern von Treu und Glauben. Die Vorinstanz stütze sich auf den Zirkulus vitiosus einer – durch Fake-Dokumente (Urk. 2/4 und Urk. 2/7) – von Bürolistinnen als rechtskräftige behördliche Verfügung erklärte Steuerrechnung. Hinter diesen stehe eine willkür- liche und niederträchtige Veranlagung, gegen welche er sich als Mittelloser beim teuren Steuerrekursgericht nicht wehren könne. Ihm werde für die Abwehr der Rechtsvorschlag sowie die unentgeltliche Rechtspflege verweigert, da er ein "aussichtsloser Loser" sei. Dabei habe der Gesetzgeber mit dem SchKG aus- drücklich zu verhindern versucht, dass Bürger, die selbstständig (noch) arbeiten müssten, nicht durch Steuern und andere Abgaben an die Behörden in ihrer Tä- tigkeit blockiert oder gar in den Konkurs getrieben werden könnten. Diesem Grundsatz widerspreche seine Besteuerung der letzten 15 Jahre, was katastro- phale Auswirkungen auf seine Projekte habe. Er habe versucht, einen Überblick über die Vorgänge zu schaffen und in einer Klage zusammenzufassen (Urk. 20 S. 1 f.).</w:t>
      </w:r>
    </w:p>
    <w:p>
      <w:r>
        <w:rPr>
          <w:b/>
        </w:rPr>
        <w:t>E. 4</w:t>
      </w:r>
    </w:p>
    <w:p>
      <w:r>
        <w:t>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inwiefern der angefochtene Entscheid als fehlerhaft zu betrachten ist bzw. an ei- nem der genannten Mängel leidet (Art. 321 Abs. 1 ZPO; BGer 5D_146/2017 vom 17. November 2017, E. 3.3.2; BGer 5A_387/2016 vom 7. September 2016, E. 3.1).</w:t>
      </w:r>
    </w:p>
    <w:p>
      <w:r>
        <w:rPr>
          <w:b/>
        </w:rPr>
        <w:t>E. 5</w:t>
      </w:r>
    </w:p>
    <w:p>
      <w:r>
        <w:t>Wie die Vorinstanz zutreffend erwogen hat, ist für die Gewährung der unentgeltlichen Rechtspflege kumulativ notwendig, dass die gesuchstellende Per-</w:t>
      </w:r>
    </w:p>
    <w:p>
      <w:r>
        <w:t>- 4 - son mittellos und ihr Rechtsbegehren nicht aussichtslos ist (Urk. 21 S. 5). Der Gesuchsgegner legt aber nicht dar und es ist auch nicht ersichtlich, weshalb die Vorinstanz fälschlicherweise von der Aussichtslosigkeit seiner Anträge ausgegan- gen sein soll. Er geht vielmehr auf die vorinstanzlichen Erwägungen, wonach die Gesuchsteller einen definitiven Rechtsöffnungstitel vorgelegt hätten und sein Rechtsbegehren aussichtslos sei, weil er gegen diesen keine der gesetzlich vor- gesehenen Einwendungen erhebe, nicht ein, was den Anforderungen an eine Be- schwerdeschrift nicht genügt. Die einzige Rüge, welche er erneut gegen den vor- gelegten Rechtsöffnungstitel vorbringt, ist der Vorwurf, dass die Dokumente ge- fälscht seien (Urk. 8 S. 1; Urk. 20 S. 1). Hierfür liegen jedoch keinerlei Anhalts- punkte vor. Inwiefern sonst eine willkürliche oder treuwidrige Entscheidung vorlie- gen soll (Urk. 20 S. 1), legt der Gesuchsgegner ebenfalls nicht dar und ist auch nicht ersichtlich (vgl. auch Geschäfts-Nr. RT230098-O). Die Beschwerde ist daher abzuweisen, soweit darauf eingetreten wird. 6.1. Im Verfahren um die unentgeltliche Rechtspflege werden grundsätzlich keine Kosten erhoben (Art. 119 Abs. 6 ZPO). Dies gilt jedoch nicht für das Be- schwerdeverfahren (BGE 137 III 470). Umständehalber und mit Blick auf das er- wähnte Parallelverfahren ist von einer Kostenerhebung abzusehen. Parteient- schädigungen sind keine zuzusprechen (Art. 106 Abs. 1, Art. 95 Abs. 3 ZPO). 6.2. Der Gesuchsgegner hat kein ausdrückliches Gesuch um unentgeltliche Rechtspflege für das Beschwerdeverfahren gestellt (Urk. 20). Ein solches wäre al- lerdings ohnehin abzuweisen gewesen, denn der Anspruch auf unentgeltliche Rechtspflege setzt – wie erwähnt (siehe E. 5) – auch voraus, dass die Rechtsbe- gehren nicht aussichtslos erscheinen (Art. 117 lit. b ZPO), was im vorliegenden Fall nach dem Gesagten jedoch nicht zutrifft.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