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RT230073 vom 13. Juni 2023</w:t>
      </w:r>
    </w:p>
    <w:p>
      <w:r>
        <w:t>ZH Obergericht, 2023-06-13, DE</w:t>
      </w:r>
    </w:p>
    <w:p>
      <w:r>
        <w:rPr>
          <w:b/>
        </w:rPr>
        <w:t xml:space="preserve">Quelle: </w:t>
      </w:r>
      <w:r>
        <w:t>https://mcp.opencaselaw.ch/entscheid/zh_obergericht_RT230073</w:t>
      </w:r>
    </w:p>
    <w:p>
      <w:r>
        <w:t>FR: ZH_OBERGERICHT RT230073 du 13 juin 2023</w:t>
      </w:r>
    </w:p>
    <w:p>
      <w:r>
        <w:t>IT: ZH_OBERGERICHT RT230073 del 13 giugno 2023</w:t>
      </w:r>
    </w:p>
    <w:p>
      <w:pPr>
        <w:pStyle w:val="Heading2"/>
      </w:pPr>
      <w:r>
        <w:t>Erwägungen</w:t>
      </w:r>
    </w:p>
    <w:p>
      <w:r>
        <w:rPr>
          <w:b/>
        </w:rPr>
        <w:t>E. 2</w:t>
      </w:r>
    </w:p>
    <w:p>
      <w:r>
        <w:t>Das angefochtene Urteil wurde dem Gesuchsgegner am 12. Mai 2023 zuge- stellt (Urk. 16b). Die Frist zur Erhebung einer Beschwerde beträgt zehn Tage (Art. 321 Abs. 2 ZPO in Verbindung mit Art. 251 lit. a ZPO; vgl. dazu auch die kor- rekte Rechtsmittelbelehrung im angefochtenen Urteil [Urk. 18 S. 4 f. Dispositiv- Ziff. 5]). Die Beschwerdefrist des Gesuchsgegners lief demzufolge am 22. Mai 2023 ab (Art. 142 Abs. 1 ZPO). Die Beschwerde wurde indes erst am 2. Juni 2023</w:t>
      </w:r>
    </w:p>
    <w:p>
      <w:r>
        <w:t>- 3 - der Post übergeben und ging am 5. Juni 2023 bei der beschliessenden Kammer ein (vgl. den an Urk. 17 angehefteten Briefumschlag). Sie erweist sich daher als verspätet, weshalb darauf nicht einzutreten ist.</w:t>
      </w:r>
    </w:p>
    <w:p>
      <w:r>
        <w:rPr>
          <w:b/>
        </w:rPr>
        <w:t>E. 3</w:t>
      </w:r>
    </w:p>
    <w:p>
      <w:r>
        <w:t>Der Gesuchsgegner stellt für das vorliegende Beschwerdeverfahren – so- weit ersichtlich – kein Gesuch um Gewährung der unentgeltlichen Rechtspflege. Ein solches wäre jedoch zufolge Aussichtslosigkeit (vgl. die obigen Ausführungen) ohnehin abzuweisen gewesen (Art. 117 lit. b ZPO). 4.1. Die Entscheidgebühr für das Beschwerdeverfahren ist in Anwendung von Art. 48 i.V.m. Art. 61 Abs. 1 GebV SchKG auf Fr. 100.– festzusetzen. Die Ge- richtskosten sind ausgangsgemäss dem Gesuchsgegner aufzuerlegen (Art. 106 Abs. 1 ZPO). 4.2. Für das Beschwerdeverfahren sind keine Parteientschädigungen zuzuspre- chen, dem Gesuchsgegner zufolge seines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