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RT230057 vom 7. Juni 2023</w:t>
      </w:r>
    </w:p>
    <w:p>
      <w:r>
        <w:t>ZH Obergericht, 2023-06-07, DE</w:t>
      </w:r>
    </w:p>
    <w:p>
      <w:r>
        <w:rPr>
          <w:b/>
        </w:rPr>
        <w:t xml:space="preserve">Quelle: </w:t>
      </w:r>
      <w:r>
        <w:t>https://mcp.opencaselaw.ch/entscheid/zh_obergericht_RT230057</w:t>
      </w:r>
    </w:p>
    <w:p>
      <w:r>
        <w:t>FR: ZH_OBERGERICHT RT230057 du 7 juin 2023</w:t>
      </w:r>
    </w:p>
    <w:p>
      <w:r>
        <w:t>IT: ZH_OBERGERICHT RT230057 del 7 giugno 2023</w:t>
      </w:r>
    </w:p>
    <w:p>
      <w:pPr>
        <w:pStyle w:val="Heading2"/>
      </w:pPr>
      <w:r>
        <w:t>Erwägungen</w:t>
      </w:r>
    </w:p>
    <w:p>
      <w:r>
        <w:rPr>
          <w:b/>
        </w:rPr>
        <w:t>E. 1</w:t>
      </w:r>
    </w:p>
    <w:p>
      <w:r>
        <w:t>Mit Verfügung und Urteil vom 28. März 2023 trat die Vorinstanz auf das Widergesuch des Gesuchsgegners und Beschwerdeführers (fortan Beschwerde- führer) nicht ein. Ferner erteilte sie den Gesuchstellern und Beschwerdegegnern (fortan Gesuchsteller) in der Betreibung Nr. … des Betreibungsamts Rafzerfeld (Zahlungsbefehl vom 25. November 2022) definitive Rechtsöffnung für Fr. 1'195.75 und Fr. 28.45. Im Mehrbetrag wies sie das Gesuch ab (Urk. 14 S. 8 = Urk. 17 S. 8).</w:t>
      </w:r>
    </w:p>
    <w:p>
      <w:r>
        <w:rPr>
          <w:b/>
        </w:rPr>
        <w:t>E. 2</w:t>
      </w:r>
    </w:p>
    <w:p>
      <w:r>
        <w:t>Das Rechtsöffnungsbegehren, respektive der Entscheid vom Be- zirksgericht dazu G-Nr. EB230003 ist von der Hand zu weisen.</w:t>
      </w:r>
    </w:p>
    <w:p>
      <w:r>
        <w:rPr>
          <w:b/>
        </w:rPr>
        <w:t>E. 3</w:t>
      </w:r>
    </w:p>
    <w:p>
      <w:r>
        <w:t>Es ist dem Beklagten - zur Tilgung der eingeklagten Steuerforde- rung - das entsprechende "Einkommen und Vermögen 2019" zu- gänglich zu machen.</w:t>
      </w:r>
    </w:p>
    <w:p>
      <w:r>
        <w:rPr>
          <w:b/>
        </w:rPr>
        <w:t>E. 4</w:t>
      </w:r>
    </w:p>
    <w:p>
      <w:r>
        <w:t>Es ist dem Beklagten die AHV-Rente auszuzahlen.</w:t>
      </w:r>
    </w:p>
    <w:p>
      <w:r>
        <w:rPr>
          <w:b/>
        </w:rPr>
        <w:t>E. 5</w:t>
      </w:r>
    </w:p>
    <w:p>
      <w:r>
        <w:t>Der Gesuchsgegner führt aus, die Zuständigkeit liege am Obergericht nicht bei der einzelnen Kammer, sondern bei der Organisation als Ganzes (Urk. 16 S. 1). Er rügt sodann zusammengefasst und sinngemäss, dass weder er noch seine Familie als ehemalige Steuereinheit jemals Steuerschulden gehabt hätten, da sie einen ausgewiesenen Verrechnungsanspruch in Höhe von Fr. 322'831.90 hätten. Diesen hätten die Gesuchsteller fälschlicherweise nicht auf die erhobenen Steuerforderungen angerechnet. Die schweizerische Eidgenos- senschaft schulde ihm seit dem 30. März 2000 – dem Tag, an welchem er den Verrechnungssteuerbetrag an die Abteilung Verrechnungssteuer der ESTV über- wiesen habe – den Betrag von Fr. 321'308.50 zuzüglich Zins. Da er diesen Betrag bezahlt habe, könnten von ihm auch keine Verzugszinsen gefordert werden, wes- halb der Kanton Zürich und die Gemeinde B._____ auch den Verzugszins im Be-</w:t>
      </w:r>
    </w:p>
    <w:p>
      <w:r>
        <w:t>- 4 - trag von Fr. 35'470.15 zuzüglich Zins zurückzuzahlen hätten (Urk. 16 Rz. 2-9, Rz. 25 f.). Es sei ihm in seiner Verrechnungseinrede definitive Rechtsöffnung für den einbezahlten, aber nicht in Abzug gebrachten Betrag von Fr. 321'305.55 zu- züglich der unrechtmässig erhobenen Verzugszinsen von Fr. 35'470.15 zu ertei- len (Urk. 16 Rz. 27 f.). Auch wenn für den Erlass der vorinstanzlichen Verfügung und des Urteils ein Anwalt aus dem Anwaltsverband als Ersatzrichter zugezogen worden sei, liege die Zuständigkeit weder beim Einzelgericht noch bei einzelnen Kammern der Vorinstanz. Die Zuständigkeit liege bei der "Organisation vom Be- zirksgericht Bülach als Ganzes", präsidiert von … C._____. Dieser habe ihn im Jahr 2000 widerrechtlich als Geschäftsführer der D._____ GmbH abgesetzt, um die GmbH auf die Mitglieder des Anwaltsverbandes zu übertragen. Der … C._____ habe hier faktisch mit Präsidialentscheid in eigener Sache entschieden aufgrund des Wunsches, dass er (der Gesuchsgegner) doch Steuerschulden ha- ben möge (Urk. 16 Rz. 10, Rz. 25, Rz. 27). In der Folge erhebt der Gesuchsgeg- ner – soweit verständlich – diverse Rügen zu einem gegen ihn eingeleiteten Ver- antwortlichkeitsprozess im Jahr 2000 und wirft dem ehemaligen … der Vorinstanz E._____ sowie dem aktuellen … C._____ diverse Fehlentscheidungen, Prozess- schwindel, die Aneignung der D._____ GmbH sowie die Vernichtung seiner Per- son vor (Urk. 16 Rz. 11 ff.). Schliesslich bringt er vor, er könne aus dem aus dem Steuereinschätzungsentscheid hervorgehenden Einkommen und Vermögen die daraus erhobene Steuerforderung nicht begleichen. Es sei ihm das Einkommen und Vermögen, auf welche die Gesuchsteller ihr Rechtsöffnungsbegehren bzw. den Betrag von Fr. 1'195.75 stützten, zugänglich zu machen. Weiteres Einkom- men oder Vermögen hätte er im Jahr 2019 auch keines gehabt (Urk. 16 Rz. 29). Seit dem 1. Februar 2022 hätte er zudem Anrecht auf eine AHV-Rente, welche ihm zuzüglich Verzugszinsen auszuzahlen sei (Urk. 1 Rz. 30). 6.1. Die beschwerdeführende Partei hat im Einzelnen darzulegen, an wel- chen Mängeln (unrichtige Rechtsanwendung, offensichtlich unrichtige Feststel- lung des Sachverhalts; Art. 320 ZPO) der angefochtene Entscheid ihrer Ansicht nach leidet (Freiburghaus/Afheldt, in: Sutter-Somm/Hasenböhler/Leuenberger, ZPO Komm., Art. 321 N 15). Unerlässlich ist, dass die Beschwerde auf die Be- gründung des angefochtenen Entscheids eingeht. Die beschwerdeführende Partei</w:t>
      </w:r>
    </w:p>
    <w:p>
      <w:r>
        <w:t>- 5 - soll in der Beschwerdeschrift nicht bloss die Standpunkte, die sie im vorinstanzli- chen Verfahren eingenommen hat, erneut bekräftigen, sondern mit ihrer Kritik an den als fehlerhaft erachteten Erwägungen der Vorinstanz ansetzen. In wörtlichen Wiederholungen der früheren Eingaben kann von vornherein keine genügende Auseinandersetzung mit dem angefochtenen Entscheid erblickt werden. In die- sem Fall ist auf die Beschwerde ohne weiteres nicht einzutreten (OGer ZH RT220066 vom 08.06.2022, E. 2 m.w.H.). Im Beschwerdeverfahren sind neue An- träge, neue Tatsachenbehauptungen und neue Beweismittel ausgeschlossen (Art. 326 Abs. 1 ZPO). Was im erstinstanzlichen Verfahren nicht vorgetragen wur- de, kann im Beschwerdeverfahren grundsätzlich nicht mehr geltend gemacht bzw. nachgeholt werden (BGE 142 III 413 E. 2.2.4). 6.2. Zur Beurteilung von Beschwerden gegen zivilrechtliche Entscheide ist nicht das Obergericht als Gesamtgericht zuständig, sondern die dafür gebildeten Zivilkammern (§§ 2-9 e contrario und §10 der Verordnung über die Organisation des Obergerichts vom 3. November 2010). Die Zuständigkeit der erkennenden Kammer ist damit gegeben.</w:t>
      </w:r>
    </w:p>
    <w:p>
      <w:r>
        <w:rPr>
          <w:b/>
        </w:rPr>
        <w:t>E. 7</w:t>
      </w:r>
    </w:p>
    <w:p>
      <w:r>
        <w:t>Der Gesuchsgegner setzt sich mit den vorinstanzlichen Erwägungen nicht auseinander, sondern wiederholt – grösstenteils wörtlich – seine im erstin- stanzlichen Verfahren vorgebrachten Argumente. Dies genügt den Begründungs- anforderungen nicht, weshalb bereits aus diesem Grund nicht auf die Beschwerde einzutreten wäre. Hinzu kommt, dass sich die Beschwerde auch in der Sache als offensichtlich unbegründet erweist. Die von ihm behauptete Verrechnung scheitert bereits an der weder geltend gemachten noch bewiesenen Zustimmung der Ge- suchsteller zur Verrechnung (Art. 125 Ziff. 3 OR; siehe Urk. 17 S. 6 f.). Ferner be- steht ein Verrechnungsanspruch offensichtlich nicht, da mit Urteil 2A.65/2007 des Bundesgerichts höchstrichterlich festgestellt wurde, dass der Verrechnungsan- spruch des Gesuchsgegners verwirkt ist. Eine Mitwirkung des … C._____ ist aus dem vorinstanzlichen Entscheid sodann nicht ersichtlich, weshalb auch die gegen ihn gerichteten Rügen den Ausgang des Rechtsöffnungsverfahrens nicht zu be- einflussen vermögen und sich Weiterungen hierzu erübrigen. Eine Involvierung des … lässt sich auch nicht dadurch begründen, dass das Gesamtgericht zustän-</w:t>
      </w:r>
    </w:p>
    <w:p>
      <w:r>
        <w:t>- 6 - dig sei, wie der Gesuchsgegner geltend macht. Für Rechtsöffnungsverfahren vor erster Instanz ist das Einzelgericht am Bezirksgericht – sprich eine Einzelrichterin oder ein Einzelrichter, im vorliegenden Fall Ersatzrichter MLaw F._____ – zustän- dig (§ 24 lit. c GOG ZH). Schliesslich setzt der Gesuchsgegner sich auch nicht mit der zutreffenden Erwägung der Vorinstanz auseinander, dass für die Gutheissung seines widergesuchsweise gestellten Rechtsöffnungsbegehrens – welches die Beseitigung eines Rechtsvorschlags erwirken soll – eine hängige Betreibung, in welcher Rechtsvorschlag erhoben wurde, zwingend notwendig ist. Ein Zahlungs- befehl, welcher dies nachweist, liegt aber nicht vor. Damit erweisen sich die Rü- gen des Gesuchsgegner auch in der Sache als unbegründet.</w:t>
      </w:r>
    </w:p>
    <w:p>
      <w:r>
        <w:rPr>
          <w:b/>
        </w:rPr>
        <w:t>E. 8</w:t>
      </w:r>
    </w:p>
    <w:p>
      <w:r>
        <w:t>Der Gesuchsgegner stellt sodann neue Anträge mit entsprechender auf neuen Tatsachen basierender Begründung (Urk. 16 S. 2 Rechtsbegehren Nr. 3 i.V.m. Urk. 16 Rz. 29, Rechtsbegehren Nr. 4 i.V.m. Urk. 16 Rz. 30 sowie sinnge- mäss Urk. 16 Rz. 6) und stellt weitere neue Behauptungen auf (er könne die For- derung nicht bezahlen [Urk. 16 Rz. 29]; Ausführungen zum Verhalten von C._____ im Zusammenhang mit der D._____ GmbH [Urk. 16 Rz. 10], zu einer Strafuntersuchung [Urk. 16 Rz. 13] und zur Verwertung des Familienhauses [Urk. 16 Rz. 28]). Auf diese Vorbringen ist wegen des im Beschwerdeverfahren geltenden Novenverbots (siehe E. 6.1.) nicht einzugehen. Die Beschwerde gegen das Urteil und die Verfügung vom 28. März 2023 erweist sich daher als offensicht- lich unzulässig bzw. unbegründet und ist abzuweisen, soweit überhaupt darauf einzutreten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