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RT220169 vom 31. Oktober 2022</w:t>
      </w:r>
    </w:p>
    <w:p>
      <w:r>
        <w:t>ZH Obergericht, 2022-10-31, DE</w:t>
      </w:r>
    </w:p>
    <w:p>
      <w:r>
        <w:rPr>
          <w:b/>
        </w:rPr>
        <w:t xml:space="preserve">Quelle: </w:t>
      </w:r>
      <w:r>
        <w:t>https://mcp.opencaselaw.ch/entscheid/zh_obergericht_RT220169</w:t>
      </w:r>
    </w:p>
    <w:p>
      <w:r>
        <w:t>FR: ZH_OBERGERICHT RT220169 du 31 octobre 2022</w:t>
      </w:r>
    </w:p>
    <w:p>
      <w:r>
        <w:t>IT: ZH_OBERGERICHT RT220169 del 31 ottobre 2022</w:t>
      </w:r>
    </w:p>
    <w:p>
      <w:pPr>
        <w:pStyle w:val="Heading2"/>
      </w:pPr>
      <w:r>
        <w:t>Erwägungen</w:t>
      </w:r>
    </w:p>
    <w:p>
      <w:r>
        <w:rPr>
          <w:b/>
        </w:rPr>
        <w:t>E. 1</w:t>
      </w:r>
    </w:p>
    <w:p>
      <w:r>
        <w:t>Auf die Beschwerde der Gesuchsgegnerin wird nicht eingetreten.</w:t>
      </w:r>
    </w:p>
    <w:p>
      <w:r>
        <w:rPr>
          <w:b/>
        </w:rPr>
        <w:t>E. 2</w:t>
      </w:r>
    </w:p>
    <w:p>
      <w:r>
        <w:t>Es werden für das Beschwerdeverfahren keine Kosten erhoben.</w:t>
      </w:r>
    </w:p>
    <w:p>
      <w:r>
        <w:rPr>
          <w:b/>
        </w:rPr>
        <w:t>E. 3</w:t>
      </w:r>
    </w:p>
    <w:p>
      <w:r>
        <w:t>Für das Beschwerdeverfahren werden keine Parteientschädigungen zuge- sprochen.</w:t>
      </w:r>
    </w:p>
    <w:p>
      <w:r>
        <w:rPr>
          <w:b/>
        </w:rPr>
        <w:t>E. 4</w:t>
      </w:r>
    </w:p>
    <w:p>
      <w:r>
        <w:t>Schriftliche Mitteilung an die Parteien und die Vorinstanz, an die Vorinstanz unter Beilage der vorinstanzlichen Akten sowie einer Kopie der Urk. 1 (samt Briefumschlag), je gegen Empfangsschein.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vermögensrechtliche Angelegenheit. Der Streitwert der Hauptsache beträgt Fr. 1'253.15. Die Beschwerde an das Bundesgericht hat keine aufschiebende Wirkung. Hinsichtlich des Fristenlaufs gelten die Art. 44 ff. BGG. Zürich, 31. Oktober 2022 Obergericht des Kantons Zürich I. Zivilkammer Der Gerichtsschreiber: lic. iur. A. Baumgartner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