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RT220163 vom 8. Mai 2023</w:t>
      </w:r>
    </w:p>
    <w:p>
      <w:r>
        <w:t>ZH Obergericht, 2023-05-08, DE</w:t>
      </w:r>
    </w:p>
    <w:p>
      <w:r>
        <w:rPr>
          <w:b/>
        </w:rPr>
        <w:t xml:space="preserve">Quelle: </w:t>
      </w:r>
      <w:r>
        <w:t>https://mcp.opencaselaw.ch/entscheid/zh_obergericht_RT220163</w:t>
      </w:r>
    </w:p>
    <w:p>
      <w:r>
        <w:t>FR: ZH_OBERGERICHT RT220163 du 8 mai 2023</w:t>
      </w:r>
    </w:p>
    <w:p>
      <w:r>
        <w:t>IT: ZH_OBERGERICHT RT220163 del 8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zunächst ohne Begründung eröffnetem (Urk. 9), hernach begründe- tem Urteil vom 31. August 2022 wies die Vorinstanz das Gesuch um Erteilung der definitiven Rechtsöffnung der Gesuchstellerin und Beschwerdeführerin (fortan Gesuchstellerin) in der Betreibung Nr. … des Betreibungsamtes Andelfingen, Zahlungsbefehl vom 25. März 2022, gestützt auf eine Rechnung vom 8. Oktober 2021 für einen Feuerwehreinsatz am 25. September 2021 für Fr. 9'568.– zuzüg- lich Zins seit dem 8. Dezember 2021 ab (Urk. 14 S. 5 = Urk. 17 S. 5). b) Hiergegen erhob die Gesuchstellerin mit Eingabe vom 13. Oktober 2022 (gleichentags zur Post gegeben, eingegangen am 14. Oktober 2022) innert Frist (vgl. Urk. 15/1) Beschwerde mit den folgenden Anträgen (Urk. 16 S. 1 f.): "1. Die Ziffern 1. und 2. des angefochtenen Urteils seien aufzuheben;</w:t>
      </w:r>
    </w:p>
    <w:p>
      <w:r>
        <w:rPr>
          <w:b/>
        </w:rPr>
        <w:t>E. 2</w:t>
      </w:r>
    </w:p>
    <w:p>
      <w:r>
        <w:t>Es sei der Beschwerdeführerin die definitive Rechtsöffnung in der Betreibung Nr. … des Betreibungsamtes Andelfingen, Zahlungsbefehl vom 25. März 2022, über den Betrag von CHF 9'568.– zzgl. 5 % Zins seit dem 8. Dezember 2021 zu erteilen;</w:t>
      </w:r>
    </w:p>
    <w:p>
      <w:r>
        <w:rPr>
          <w:b/>
        </w:rPr>
        <w:t>E. 3</w:t>
      </w:r>
    </w:p>
    <w:p>
      <w:r>
        <w:t>Eventualiter sind die Prozesskosten des vorinstanzlichen Verfahrens dem Be- schwerdegegner aufzuerlegen;</w:t>
      </w:r>
    </w:p>
    <w:p>
      <w:r>
        <w:rPr>
          <w:b/>
        </w:rPr>
        <w:t>E. 4</w:t>
      </w:r>
    </w:p>
    <w:p>
      <w:r>
        <w:t>a) Die Vorinstanz wies das Rechtsöffnungsbegehren der Gesuchstellerin wegen fehlender Identität zwischen Schuldner und Betriebenem ab. Sie erwog im Wesentlichen, die Gesuchstellerin berufe sich auf die Rechnung betreffend Scha- denwehr-Einsatzkosten der Gemeindeverwaltung A._____ vom 8. Oktober 2021 samt Rapport vom 6. Oktober 2022 [recte 2021]. Diese mit einem Rechtsmittel ausgestattete Rechnung stelle grundsätzlich eine Verfügung einer schweizeri- schen Verwaltungsbehörde und damit einen definitiven Rechtsöffnungstitel im Sinne von Art. 80 Abs. 2 Ziff. 2 SchKG dar (Urk. 17 S. 3). Es sei belegt, dass Mie- ter der Räumlichkeiten, wo sich die CBD-Anlage befinde, nicht der Gesuchsgeg- ner, sondern die C._____ GmbH, D._____-strasse …, … Zürich, sei, sowie dass der Gesuchsgegner im Rahmen des Mietverhältnisses als Vertreter dieser Firma</w:t>
      </w:r>
    </w:p>
    <w:p>
      <w:r>
        <w:t>- 5 - gehandelt habe (Urk. 17 S. 3). In dem der Rechnung der Gesuchstellerin vom</w:t>
      </w:r>
    </w:p>
    <w:p>
      <w:r>
        <w:rPr>
          <w:b/>
        </w:rPr>
        <w:t>E. 8</w:t>
      </w:r>
    </w:p>
    <w:p>
      <w:r>
        <w:t>Dezember 2021 zu erteilen. 6. a) Da das erstinstanzliche Urteil aufgehoben wird, sind auch dessen Kos- ten- und Entschädigungsfolgen neu zu regeln. Die von der Vorinstanz in Anwen- dung von Art. 48 GebV SchKG korrekt festgesetzte erstinstanzliche Spruchgebühr von Fr. 240.– blieb unangefochten (Urk. 17 Dispositiv-Ziffer 2). Sie ist ausgangs- gemäss dem vollumfänglich unterliegenden Gesuchsgegner aufzuerlegen (Art. 106 Abs. 1 ZPO). Ein Bezug von der Gesuchstellerin kommt mangels Erhe- bung eines Kostenvorschusses für das erstinstanzliche Verfahren nicht in Be- tracht (OGer ZH RT220021 vom 2. Mai 2022, E. II/2.4; OGer ZH PF190023 vom</w:t>
      </w:r>
    </w:p>
    <w:p>
      <w:r>
        <w:t>- 13 - 27. Juni 2019, E. II/3, in: ZR 118 Nr. 50 E. II.3). Für das vorinstanzlichen Verfah- ren sind keine Parteientschädigungen zuzusprechen: Der Gesuchsgegner unter- liegt (Art. 106 Abs. 1 ZPO) und die vor Vorinstanz nicht anwaltlich vertretene Ge- suchstellerin verlangte im vorinstanzlichen Verfahren sinngemäss zwar eine Um- triebsentschädigung im Sinne von Art. 95 Abs. 3 lit. c ZPO (Urk. 1 S. 1), substanti- ierte diese indes nicht näher (vgl. BGer 4D_54/2016 vom 2. November 2016, E. 4.2.3 und BGer 5D_229/2011 vom 16. April 2012, E. 3.3). b) Ausgangsgemäss wird der unterliegende Gesuchsgegner auch für das Beschwerdeverfahren kostenspflichtig (Art. 106 Abs. 1 ZPO). Die Gerichtsgebühr ist ausgehend von einem Streitwert von Fr. 9'568.– sowie in Anwendung von Art. 48 i.V.m. Art. 61 Abs. 1 GebV SchKG auf Fr. 450.– festzusetzen und dem Gesuchsgegner aufzuerlegen. Die Gesuchstellerin verlangt auch im Beschwerde- verfahren eine Umtriebsentschädigung (Urk. 16 S. 2). Da es die nicht nachweis- lich anwaltlich vertretene Gesuchstellerin auch hier unterlassen hat, ihre Aufwän- de zu belegen, besteht kein Anspruch auf eine Umtriebsentschädigung (Art. 95 Abs. 3 lit. c ZPO). Dem Gesuchsgegner ist zufolge seines Unterliegens keine Par- teientschädigung zuzusprechen (Art.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