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RT220148 vom 6. Oktober 2022</w:t>
      </w:r>
    </w:p>
    <w:p>
      <w:r>
        <w:t>ZH Obergericht, 2022-10-06, DE</w:t>
      </w:r>
    </w:p>
    <w:p>
      <w:r>
        <w:rPr>
          <w:b/>
        </w:rPr>
        <w:t xml:space="preserve">Quelle: </w:t>
      </w:r>
      <w:r>
        <w:t>https://mcp.opencaselaw.ch/entscheid/zh_obergericht_RT220148</w:t>
      </w:r>
    </w:p>
    <w:p>
      <w:r>
        <w:t>FR: ZH_OBERGERICHT RT220148 du 6 octobre 2022</w:t>
      </w:r>
    </w:p>
    <w:p>
      <w:r>
        <w:t>IT: ZH_OBERGERICHT RT220148 del 6 ottobre 2022</w:t>
      </w:r>
    </w:p>
    <w:p>
      <w:pPr>
        <w:pStyle w:val="Heading2"/>
      </w:pPr>
      <w:r>
        <w:t>Volltext</w:t>
      </w:r>
    </w:p>
    <w:p>
      <w:r>
        <w:t>Obergericht des Kantons Zürich I. Zivilkammer Geschäfts-Nr.: RT220148-O/U Mitwirkend: Oberrichter lic. iur. A. Huizinga, Vorsitzender, Oberrichter Dr. M. Kriech und Ersatzoberrichterin lic. iur. N. Jeker sowie Gerichtsschreiber lic. iur. M. Hochuli Beschluss vom 6. Oktober 2022 in Sachen A._____, Gesuchsgegner und Beschwerdeführer gegen Staat Zürich und Gemeinde Volketswil, Gesuchsteller und Beschwerdegegner vertreten durch Steueramt Volketswil, betreffend Rechtsöffnung Beschwerde gegen ein Urteil des Einzelgerichts im summarischen Verfah- ren am Bezirksgericht Uster vom 30. Mai 2022 (EB220150-I)</w:t>
      </w:r>
    </w:p>
    <w:p>
      <w:r>
        <w:t>- 2 - Erwägungen: 1.1. Mit Urteil vom 30. Mai 2022 erteilte die Vorinstanz den Gesuchstellern und Beschwerdegegnern (fortan Gesuchsteller) in der gegen den Gesuchsgegner und Beschwerdeführer (fortan Gesuchsgegner) angehobenen Betreibung Nr. 1 des Betreibungsamtes Volketswil (Zahlungsbefehl vom 23. Februar 2022) definitive Rechtsöffnung für Fr. 1'655.60 nebst Zins zu 4.5% seit dem 23. Februar 2022, für Fr. 29.10 sowie für die Betreibungs- und Prozesskosten (Urk. 9 S. 2 f. [unbegrün- det]; Urk. 12 S. 5 f. = Urk. 15 S. 5 f. [begründet]). 1.2. Hiergegen erhob der Gesuchsgegner mit Eingabe vom 24. August 2022 (Datum Poststempel: 25. August 2022) rechtzeitig (vgl. Urk. 13 S. 3) "Einspruch" (Urk. 14). 1.3. Die vorinstanzlichen Akten wurden beigezogen (Urk. 1-13). Da sich die Be- schwerde – wie nachfolgend aufzuzeigen sein wird – sogleich als offensichtlich unzulässig bzw. unbegründet erweist, erübrigt sich das Einholen einer Beschwer- deantwort (Art. 322 Abs. 1 ZPO). 2.1.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(Art. 321 Abs. 1 ZPO und dazu BGer 5D_146/2017 vom 17. No- vember 2017, E. 3.3.2; BGer 5A_387/2016 vom 7. September 2016, E. 3.1; BGer 5A_206/2016 vom 1. Juni 2016, E. 4.2; BGer 5A_488/2015 vom 21. August 2015, E. 3.2, je mit Hinweis auf BGE 138 III 374 E. 4.3.1). Werden keine oder ungenü- gende Rügen erhoben, stellt dies einen nicht behebbaren Mangel dar. Dement- sprechend ist in einem solchen Fall keine Nachfrist zur ergänzenden Begründung anzusetzen, sondern auf die Beschwerde infolge Fehlens einer Zulässigkeitsvor-</w:t>
      </w:r>
    </w:p>
    <w:p>
      <w:r>
        <w:t>- 3 - aussetzung nicht einzutreten (BGer 5A_205/2015 vom 22. Oktober 2015, E. 5.2 m.w.H.). 2.2. Der Gesuchsgegner bringt in seiner Beschwerdeschrift zwar zum Ausdruck, dass er mit dem Urteil der Vorinstanz vom 30. Mai 2022 nicht einverstanden ist und dieses anfechten will. Hingegen geht daraus nicht hervor, was er konkret am angefochtenen Entscheid beanstandet (vgl. Urk. 14). Damit genügt die Eingabe vom 24. August 2022 den gesetzlichen Begründungsanforderungen an eine Be- schwerdeschrift nicht, weshalb auf die Beschwerde nicht einzutreten ist. 3.1. Die Entscheidgebühr für das Beschwerdeverfahren ist in Anwendung von Art. 48 i.V.m. Art. 61 Abs. 1 GebV SchKG auf Fr. 300.– festzusetzen. Die Ge- richtskosten sind ausgangsgemäss dem Gesuchsgegner aufzuerlegen (Art. 106 Abs. 1 ZPO). 3.2. Für das Beschwerdeverfahren sind keine Parteientschädigungen zuzuspre- chen, dem Gesuchsgegner zufolge seines Unterliegens (Art. 106 Abs. 1 ZPO), den Gesuchstellern mangels relevanter Umtriebe (Art. 95 Abs. 3 ZPO). Es wird beschlossen: 1. Auf die Beschwerde wird nicht eingetreten. 2. Die zweitinstanzliche Entscheidgebühr wird auf Fr. 300.– festgesetzt. 3. Die Gerichtskosten des Beschwerdeverfahrens werden dem Gesuchsgegner auferlegt. 4. Für das Beschwerdeverfahren werden keine Parteientschädigungen zuge- sprochen. 5. Schriftliche Mitteilung an die Parteien, an die Gesuchsteller unter Beilage ei- ner Kopie von Urk. 14, sowie an die Vorinstanz, je gegen Empfangsschein. Die erstinstanzlichen Akten gehen nach unbenütztem Ablauf der Rechtsmit- telfrist an die Vorinstanz zurück.</w:t>
      </w:r>
    </w:p>
    <w:p>
      <w:r>
        <w:t>- 4 - 6.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1'655.60. Die Beschwer- de an das Bundesgericht hat keine aufschiebende Wirkung. Hinsichtlich des Fristen- laufs gelten die Art. 44 ff. BGG. Zürich, 6. Oktober 2022 Obergericht des Kantons Zürich I. Zivilkammer Der Gerichtsschreiber: lic. iur. M. Hochuli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