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RT220142 vom 14. September 2022</w:t>
      </w:r>
    </w:p>
    <w:p>
      <w:r>
        <w:t>ZH Obergericht, 2022-09-14, DE</w:t>
      </w:r>
    </w:p>
    <w:p>
      <w:r>
        <w:rPr>
          <w:b/>
        </w:rPr>
        <w:t xml:space="preserve">Quelle: </w:t>
      </w:r>
      <w:r>
        <w:t>https://mcp.opencaselaw.ch/entscheid/zh_obergericht_RT220142</w:t>
      </w:r>
    </w:p>
    <w:p>
      <w:r>
        <w:t>FR: ZH_OBERGERICHT RT220142 du 14 septembre 2022</w:t>
      </w:r>
    </w:p>
    <w:p>
      <w:r>
        <w:t>IT: ZH_OBERGERICHT RT220142 del 14 settembre 2022</w:t>
      </w:r>
    </w:p>
    <w:p>
      <w:pPr>
        <w:pStyle w:val="Heading2"/>
      </w:pPr>
      <w:r>
        <w:t>Erwägungen</w:t>
      </w:r>
    </w:p>
    <w:p>
      <w:r>
        <w:rPr>
          <w:b/>
        </w:rPr>
        <w:t>E. 3</w:t>
      </w:r>
    </w:p>
    <w:p>
      <w:r>
        <w:t>Das angefochtene Urteil vom 12. Juli 2022 wurde am 19. Juli 2022 mit der Postsendungsnummer 1 an die Gesuchstellerin versandt. Mit dem Vermerk "Post zurückbehalten" schickte die Post das Schreiben am 20. Juli 2022 an die Vorin- stanz zurück (Urk. 6). In der Folge wurde das Urteil am 21. Juli 2022 mit der Post- sendungsnummer 2 erneut an die Gesuchstellerin versandt (Urk. 8). Das Urteil konnte am 10. August 2022 der Gesuchstellerin zugestellt werden, nachdem die- se die Aufbewahrungsfrist bei der Post verlängert hatte (Urk. 9). 4.1 Aufgrund der oben genannten Rechtsprechung zur Zustellfiktion gilt das Ur- teil vom 12. Juli 2022 spätestens als am 29. Juli 2022 der Gesuchstellerin zuge- stellt. Die Gesuchstellerin leitete das Rechtsöffnungsverfahren mit ihrem Gesuch ein und musste daher mit der Zustellung gerichtlicher Entscheide rechnen. Die zweite Postsendung mit der Postsendungsnummer 2 erreichte die Poststelle am</w:t>
      </w:r>
    </w:p>
    <w:p>
      <w:r>
        <w:t>- 4 - Sitz der Gesuchstellerin in C._____ am 22. Juli 2022. Unabhängig davon, wel- chen Auftrag die Gesuchstellerin mit der Post vereinbart hatte, begann per die- sem Datum die 7-tägige Frist von Art. 138 Abs. 3 lit. a ZPO zu laufen. Dass die Gesuchstellerin den Gerichtsentscheid erst am 10. August 2022 effektiv entge- gennahm und an diesem Tag mit der Vorinstanz telefonierte (vgl. Urk. 7), hat kei- nen Einfluss darauf. 4.2 Die Beschwerdefrist beträgt zehn Tage (Art. 321 Abs. 2 ZPO i.V.m. Art. 251 lit. a ZPO; vgl. dazu auch die korrekte Rechtsmittelbelehrung im angefochtenen Urteil, Urk. 11 S. 6 Dispositivziffer 6). Die die Gesuchstellerin betreffende Be- schwerdefrist ist daher am 8. August 2022 abgelaufen (Art. 142 Abs. 1 ZPO). Ein- gaben müssen spätestens am letzten Tag der Frist beim Gericht eingereicht oder zu dessen Handen der Schweizerischen Post übergeben werden (Art. 143 Abs. 1 ZPO). Die am 18. August 2022 der Post übergebene Beschwerdeschrift ist somit verspätet eingereicht worden (vgl. Urk. 10). Auf die Beschwerde der Gesuchstel- lerin ist demnach nicht einzutreten.</w:t>
      </w:r>
    </w:p>
    <w:p>
      <w:r>
        <w:rPr>
          <w:b/>
        </w:rPr>
        <w:t>E. 5</w:t>
      </w:r>
    </w:p>
    <w:p>
      <w:r>
        <w:t>Im Sinne einer Eventualbegründung wäre auf die Beschwerde auch dann nicht einzutreten, wenn sie rechtzeitig eingereicht worden wäre. So enthält die Beschwerdeschrift weder einen Beschwerdeantrag noch eine Begründung (vgl. Urk. 10). Damit würde die Beschwerde der Gesuchstellerin die Eintretensvoraus- setzung von Art. 321 Abs. 1 ZPO nicht erfüllen (BGer 5D_146/2017 vom 17. No- vember 2017, E. 3.3.2; BGer 5A_387/2016 vom 7. September 2016, E. 3.1; BGer 5A_206/2016 vom 1. Juni 2016, E. 4.2; BGer 5A_488/2015 vom 21. August 2015, E. 3.2, je mit Hinweis auf BGE 138 III 374 E. 4.3.1)</w:t>
      </w:r>
    </w:p>
    <w:p>
      <w:r>
        <w:rPr>
          <w:b/>
        </w:rPr>
        <w:t>E. 6</w:t>
      </w:r>
    </w:p>
    <w:p>
      <w:r>
        <w:t>Die zweitinstanzliche Spruchgebühr ist ausgangsgemäss der Gesuchstelle- rin aufzuerlegen (Art. 106 Abs. 1 ZPO) und gestützt auf Art. 48 i.V.m. Art. 61 Abs. 1 GebV SchKG auf Fr. 500.– festzusetzen. Mangels wesentlicher Umtriebe ist der Gesuchsgegnerin für das Beschwerdeverfahren keine Entschädigung zu- zusprechen (vgl. Art. 95 Abs. 3 ZPO). Die Gesuchsgegnerin ihrerseits hat als un- terliegende Partei keinen Anspruch auf Entschädigung (vgl. Art. 106 Abs. 1 ZPO), wobei sie im Beschwerdeverfahren ohnehin keinen diesbezüglichen Antrag stellte (vgl. Urk. 10).</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