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RT220128 vom 26. Juli 2022</w:t>
      </w:r>
    </w:p>
    <w:p>
      <w:r>
        <w:t>ZH Obergericht, 2022-07-26, DE</w:t>
      </w:r>
    </w:p>
    <w:p>
      <w:r>
        <w:rPr>
          <w:b/>
        </w:rPr>
        <w:t xml:space="preserve">Quelle: </w:t>
      </w:r>
      <w:r>
        <w:t>https://mcp.opencaselaw.ch/entscheid/zh_obergericht_RT220128</w:t>
      </w:r>
    </w:p>
    <w:p>
      <w:r>
        <w:t>FR: ZH_OBERGERICHT RT220128 du 26 juillet 2022</w:t>
      </w:r>
    </w:p>
    <w:p>
      <w:r>
        <w:t>IT: ZH_OBERGERICHT RT220128 del 26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zunächst unbegründetem (Urk. 14) und hernach begründetem Ur- teil vom 10. Mai 2022 erteilte die Vorinstanz der Gesuchstellerin und Beschwer- degegnerin (fortan Gesuchstellerin) in der gegen die Gesuchsgegnerin und Be- schwerdeführerin (fortan Gesuchsgegnerin) angehobenen Betreibung Nr. … des Betreibungsamtes Kloten, Zahlungsbefehl vom 11. Januar 2022, provisorische Rechtsöffnung für Fr. 9'563.70 nebst Zinsen zu 5 % seit 15. September 2021 so- wie Fr. 73.30 Betreibungskosten und auferlegte die Kosten den Parteien je zur Hälfte. Im Mehrbetrag wies sie das Gesuch ab (Urk. 19 S. 7 = Urk. 22 S. 7). b) Dagegen wendet sich C._____ namens und ohne Vollmacht der Ge- suchsgegnerin mit Eingabe vom 19. Juli 2022 (Poststempel vom 20. Juli 2022, eingegangen am 21. Juli 2022) innert Frist und stellt ein Gesuch um Aberkennung der Forderung (Urk. 21).</w:t>
      </w:r>
    </w:p>
    <w:p>
      <w:r>
        <w:rPr>
          <w:b/>
        </w:rPr>
        <w:t>E. 2</w:t>
      </w:r>
    </w:p>
    <w:p>
      <w:r>
        <w:t>a) Wird provisorische Rechtsöffnung erteilt, kann der Betriebene innert 20 Tagen ab Zustellung des Rechtsöffnungsentscheids auf dem Weg des ordent- lichen Prozesses beim Gericht des Betreibungsortes auf Aberkennung der Forde- rung klagen (Art. 83 Abs. 2 SchKG). Die beschliessende Kammer ist damit als Rechtsmittelinstanz für die vorliegende erstinstanzliche Aberkennungsklage nicht zuständig, weshalb auf sie nicht einzutreten ist. b) Die Gesuchsgegnerin bzw. die Aberkennungsklägerin ist darauf hinzu- weisen, dass für die Rechtshängigkeit der Klage das Datum der ersten Einrei- chung gilt, sofern die Klage im Original und mit rechtsgültiger Vollmacht innert 20 Tagen von der Zustellung des vorliegenden Nichteintretensentscheids an ge- rechnet beim zuständigen Gericht neu eingereicht wird (vgl. Art. 63 Abs. 1 und 3 ZPO; BGE 141 III 481 E. 3). Der Gesuchsgegnerin wird daher mit dem Entscheid das Original der Eingabe vom 19. Juli 2022 (Datum Poststempel 20. Juli 2022) re- tourniert.</w:t>
      </w:r>
    </w:p>
    <w:p>
      <w:r>
        <w:rPr>
          <w:b/>
        </w:rPr>
        <w:t>E. 3</w:t>
      </w:r>
    </w:p>
    <w:p>
      <w:r>
        <w:t>Umständehalber sind für das vorliegende Verfahren keine Kosten zu erhe- ben. Parteientschädigungen sind nicht zuzusprechen; die Gesuchsgegnerin unter- liegt und von der Gesuchstellerin wurde keine Beschwerdeantwort eingeholt.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