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RT220126 vom 22. Juli 2022</w:t>
      </w:r>
    </w:p>
    <w:p>
      <w:r>
        <w:t>ZH Obergericht, 2022-07-22, DE</w:t>
      </w:r>
    </w:p>
    <w:p>
      <w:r>
        <w:rPr>
          <w:b/>
        </w:rPr>
        <w:t xml:space="preserve">Quelle: </w:t>
      </w:r>
      <w:r>
        <w:t>https://mcp.opencaselaw.ch/entscheid/zh_obergericht_RT220126</w:t>
      </w:r>
    </w:p>
    <w:p>
      <w:r>
        <w:t>FR: ZH_OBERGERICHT RT220126 du 22 juillet 2022</w:t>
      </w:r>
    </w:p>
    <w:p>
      <w:r>
        <w:t>IT: ZH_OBERGERICHT RT220126 del 22 luglio 2022</w:t>
      </w:r>
    </w:p>
    <w:p>
      <w:pPr>
        <w:pStyle w:val="Heading2"/>
      </w:pPr>
      <w:r>
        <w:t>Erwägungen</w:t>
      </w:r>
    </w:p>
    <w:p>
      <w:r>
        <w:rPr>
          <w:b/>
        </w:rPr>
        <w:t>E. 1</w:t>
      </w:r>
    </w:p>
    <w:p>
      <w:r>
        <w:t>a) Mit Urteil vom 30. Juni 2022 wies das Bezirksgericht Affoltern (Vorinstanz) das Rechtsöffnungsgesuch in der Betreibung Nr. … des Betrei- bungsamts Affoltern am Albis ZH (Zahlungsbefehl vom 18. Mai 2022) – für einen Baurechtszins von Fr. 2'200.-- nebst Zins und Kosten – ab; die Kosten wurden der Gesuchstellerin auferlegt (Urk. 4 = Urk. 9). b) Gegen dieses ihr am 12. Juli 2022 zugestellte (Urk. 6) Urteil erhob die Gesuchstellerin am 14. Juli 2022 fristgerecht Beschwerde und stellte die folgen- den Beschwerdeanträge (Urk. 8 S. 1): "1. Das Urteil des Bezirksgerichts Affoltern a.A. sei aufzuheben.</w:t>
      </w:r>
    </w:p>
    <w:p>
      <w:r>
        <w:rPr>
          <w:b/>
        </w:rPr>
        <w:t>E. 2</w:t>
      </w:r>
    </w:p>
    <w:p>
      <w:r>
        <w:t>Es sei für die Betreibung Nr. … die Rechtsöffnung zu erteilen</w:t>
      </w:r>
    </w:p>
    <w:p>
      <w:r>
        <w:rPr>
          <w:b/>
        </w:rPr>
        <w:t>E. 3</w:t>
      </w:r>
    </w:p>
    <w:p>
      <w:r>
        <w:t>Die Parteientschädigung sei im vernünftigen Rahmen anzupassen</w:t>
      </w:r>
    </w:p>
    <w:p>
      <w:r>
        <w:rPr>
          <w:b/>
        </w:rPr>
        <w:t>E. 4</w:t>
      </w:r>
    </w:p>
    <w:p>
      <w:r>
        <w:t>Die Kosten- und Entschädigungsfolgen zu Lasten des Beschwerdegeg- ners" c) Die vorinstanzlichen Akten wurden beigezogen. Da sich die Beschwer- de sogleich als offensichtlich unbegründet erweist, kann auf weitere Prozesshand- lungen verzichtet werden (vgl. Art. 322 Abs. 1 ZPO). 2. 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w:t>
      </w:r>
    </w:p>
    <w:p>
      <w:r>
        <w:t>- 3 - b) Die Vorinstanz erwog im Wesentlichen, auch Rechtsöffnungsgesuche seien umfassend zu begründen, unter Angabe der Rechtsbegehren sowie der Darlegung der massgeblichen Tatsachen und unter Bezeichnung der einzelnen Beweismittel zu den behaupteten Tatsachen. Die gesuchstellende Partei habe die Grundlage des geltend gemachten Anspruchs schlüssig und substantiiert zu be- haupten; es sei nicht Sache des Gerichts, den relevanten Sachverhalt aus un- kommentierten Beilagen "herauszufiltern". Die gerichtliche Fragepflicht greife nur da, wo eine Partei überhaupt Vorbringen zum Sachverhalt getätigt habe. Die Ge- suchstellerin habe ihr Rechtsöffnungsgesuch nur sinngemäss und damit begrün- det, dass der Gesuchsgegner ihr einen Baurechtszins von Fr. 2'200.-- für das Halbjahr April 2022 bis September 2022 schulde; der Landanteil betrage Fr. 110'000.-- und sei zum minimalen Zinssatz von 4 % berechnet. Als Rechtsöff- nungstitel habe die Gesuchstellerin einen "Kaufvertrag der Eigentumswohnung ohne Landanteil gemäss Erklärung vom 21. Dezember 1987" genannt. Diese Be- gründung sei ungenügend; es werde nicht ausgeführt, inwiefern der Gesuchsgeg- ner Schuldner der in Betreibung gesetzten Forderung sein solle. Das Rechtsöff- nungsgesuch sei damit schon mangels genügender Begründung abzuweisen. Weiter liege auch kein tauglicher Rechtsöffnungstitel vor. In der Erklärung vom 21. Dezember 1987 sei der Gesuchsgegner mit keinem Wort erwähnt und damit auch nicht als Schuldner aufgeführt. Dabei handle es sich auch nicht um eine vollstreckbare öffentliche Urkunde. Eine allenfalls darin genannte Forderung habe der Gesuchsgegner auch nicht unterschriftlich anerkannt. Dass er sich vertraglich zur Zahlung von Baurechtszins verpflichtet habe, werde von der Gesuchstellerin weder behauptet noch sei dies urkundlich belegt. Als Fazit sei das Rechtsöff- nungsgesuch abzuweisen (Urk. 9 S. 2-5). c) Die Gesuchstellerin macht in ihrer Beschwerde im Wesentlichen sinn- gemäss geltend, der Gesuchsgegner sei gemäss Grundbuchauszug Eigentümer einer Eigentumswohnung ohne Land, welche im Baurecht erstellt worden sei. Je- dem Wohnungseigentümer sei dieser Umstand klar. Die Baurechtszinsen würden halbjährlich im Voraus in Rechnung gestellt, wobei die Landwerte aufgrund der Wohnungsanteile festgelegt würden. Die Vorinstanz habe keine Verhandlung an- gesetzt mit dem Vermerk, dass keine Begründung vorliege; bei einer Verhandlung</w:t>
      </w:r>
    </w:p>
    <w:p>
      <w:r>
        <w:t>- 4 - hätte dies behoben werden können. Schliesslich habe die Vorinstanz mit Urteil vom 13. Dezember 2021 in einem gleichen Fall gegen den gleichen Gesuchsgeg- ner die Rechtsöffnung gewährt (Urk. 8 S. 2). d) Die Beschwerdebegründung besteht zur Hauptsache aus einer Darstel- lung der Sachlage aus eigener Sicht der Gesuchstellerin, ohne Beanstandungen an den vorinstanzlichen Erwägungen zu enthalten. Dies genügt nicht (oben Erw. 2.a) und darauf ist nicht weiter einzugehen. Soweit die Gesuchstellerin das Ausbleiben einer Verhandlung beanstandet, ist ihr entgegenzuhalten, dass im Rechtsöffnungsverfahren bei Vorliegen eines offensichtlich unbegründeten Ge- suchs dieses sogleich abgewiesen werden kann, mithin kein Anspruch auf eine Verhandlung besteht (Art. 253 ZPO). Soweit die Gesuchstellerin auf das Urteil der Vorinstanz vom 13. Dezember 2021 verweist (mit welchem ihr für Fr. 2'200.-- für den Baurechtszins des Halbjahres Oktober 2021 bis März 2022 provisorische Rechtsöffnung erteilt wurde), kann sie daraus von vornherein nichts für sich ablei- ten, denn jenes Urteil ist nicht Thema des vorliegenden Beschwerdeverfahrens. Ohnehin besteht ein entscheidender Unterschied darin, dass im aktuellen Verfah- ren, wie die Vorinstanz korrekt bemerkt hat (Urk. 9 S. 4; oben Erw. 2.b), eine Be- gründung fast völlig fehlt (vgl. Urk. 2 S. 2), während im früheren Verfahren das Rechtsöffnungsgesuch begründet wurde (vgl. Urk. 11/6 Blatt 6; das Rechtsöff- nungsgesuch wurde schliesslich für die Forderung ohne Zins anerkannt, Urk. 11/6 Blatt 4). e) Nach dem Gesagten erweist sich die Beschwerde als offensichtlich un- begründet. Sie ist demgemäss abzuweisen. 3. a) Für das Beschwerdeverfahren beträgt der Streitwert Fr. 2'200.--. Die zweitinstanzliche Entscheidgebühr ist in Anwendung von Art. 48 i.V.m. Art. 61 Abs. 1 GebV SchKG auf Fr. 300.-- festzusetzen. b) Die Gerichtskosten des Beschwerdeverfahrens sind ausgangsgemäss der Gesuchstellerin aufzuerlegen (Art. 106 Abs. 1 ZPO).</w:t>
      </w:r>
    </w:p>
    <w:p>
      <w:r>
        <w:t>- 5 - c) Für das Beschwerdeverfahren sind keine Parteientschädigungen zuzu- sprechen, der Gesuchstellerin zufolge ihres Unterliegens, dem Gesuchsgegner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