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RT220114 vom 27. Juni 2022</w:t>
      </w:r>
    </w:p>
    <w:p>
      <w:r>
        <w:t>ZH Obergericht, 2022-06-27, DE</w:t>
      </w:r>
    </w:p>
    <w:p>
      <w:r>
        <w:rPr>
          <w:b/>
        </w:rPr>
        <w:t xml:space="preserve">Quelle: </w:t>
      </w:r>
      <w:r>
        <w:t>https://mcp.opencaselaw.ch/entscheid/zh_obergericht_RT220114</w:t>
      </w:r>
    </w:p>
    <w:p>
      <w:r>
        <w:t>FR: ZH_OBERGERICHT RT220114 du 27 juin 2022</w:t>
      </w:r>
    </w:p>
    <w:p>
      <w:r>
        <w:t>IT: ZH_OBERGERICHT RT220114 del 27 giugno 2022</w:t>
      </w:r>
    </w:p>
    <w:p>
      <w:pPr>
        <w:pStyle w:val="Heading2"/>
      </w:pPr>
      <w:r>
        <w:t>Erwägungen</w:t>
      </w:r>
    </w:p>
    <w:p>
      <w:r>
        <w:rPr>
          <w:b/>
        </w:rPr>
        <w:t>E. 2</w:t>
      </w:r>
    </w:p>
    <w:p>
      <w:r>
        <w:t>Die Vorinstanz erwog, der Gesuchsteller stütze sein Rechtsöffnungsgesuch auf den Entscheid des Kreisgerichts B._____ vom 7. Januar 2021, worin die Ge- suchsgegnerin zur Zahlung der Gerichtskosten in der Höhe von Fr. 3'300.–, unter Verrechnung mit dem von ihr geleisteten Vorschuss von Fr. 1'600.–, verpflichtet worden sei. Auf die Berufung gegen den Entscheid des Kreisgerichts B._____ vom 7. Januar 2021 sei das Kantonsgericht B._____ mit Entscheid vom 13. Juli 2021 nicht eingetreten und auf die Beschwerde gegen den Entscheid des Kan- tonsgerichts B._____ vom 13. Juli 2021 sei das Bundesgericht mit Urteil vom</w:t>
      </w:r>
    </w:p>
    <w:p>
      <w:r>
        <w:rPr>
          <w:b/>
        </w:rPr>
        <w:t>E. 5</w:t>
      </w:r>
    </w:p>
    <w:p>
      <w:r>
        <w:t>November 2021 ebenfalls nicht eingetreten, weshalb der Entscheid des Kreis- gerichts B._____ vom 12. Januar 2021 [recte: 7. Januar 2021; Urk. 3/2] rechts- kräftig sei und einen definitiven Rechtsöffnungstitel darstelle (Urk. 14 S. 3). Da das Rechtsöffnungsgericht bei der definitiven Rechtsöffnung lediglich prüfe, ob für den in Betreibung gesetzten Betrag ein vollstreckbarer Titel vorliege, seien die Einwendungen der Gesuchsgegnerin zum Inhalt der vorgenannten Entscheide</w:t>
      </w:r>
    </w:p>
    <w:p>
      <w:r>
        <w:t>- 3 - nicht zu hören. Anderweitige Gründe, die der Erteilung der Rechtsöffnung entge- genstehen würden, habe die Gesuchsgegnerin weder vorgetragen noch gingen solche aus den Akten hervor, weshalb in Bezug auf die Gerichtskosten in der Hö- he von Fr. 1'700.– samt Zinsen zu 5 % seit 12. Januar 2022 definitive Rechtsöff- nung zu erteilen sei (Urk. 14 S. 4). Soweit der Gesuchsteller auch Rechtsöffnung für die Mahngebühr von Fr. 50.– verlange, habe er keinen Rechtsöffnungstitel eingereicht, weshalb diesbezüglich das Rechtsöffnungsgesuch abzuweisen sei. Bezüglich des Zinses von 5 % seit 12. Januar 2022 auf Fr. 50.– sei auf das Rechtsöffnungsgesuch mangels Rechtsschutzinteresse nicht einzutreten (Urk. 14 S. 4 f.). 3.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4. Diesen formellen Anforderungen genügt die Beschwerdeschrift der Ge- suchsgegnerin nicht. Soweit verständlich, macht sie darin Ausführungen zum Sachverhalt des Entscheids des Kreisgerichts B._____ vom 7. Januar 2021, wo- bei sie insbesondere Korruptionsvorwürfe gegen verschiedene in die Entscheide involvierte Personen erhebt (Urk. 13). Damit geht die Gesuchsgegnerin nicht ein- mal ansatzweise auf die entscheidrelevanten Erwägungen der Vorinstanz ein. Wie diese bereits zutreffend ausführte, stellt das Verfahren auf definitive Rechts- öffnung ein reines Vollstreckungsverfahren dar; es geht hier nur noch um die Voll-</w:t>
      </w:r>
    </w:p>
    <w:p>
      <w:r>
        <w:t>- 4 - streckung einer Forderung, über die bereits rechtskräftig entschieden wurde. Ob die Forderung zu Recht besteht oder nicht, war Thema des Verfahrens, welches zum Entscheid geführt hat, welcher nunmehr zu vollstrecken ist. Im Rechtsöff- nungsverfahren darf die Forderung nicht mehr überprüft werden; das Rechtsöff- nungsgericht ist keine Rechtsmittelinstanz (vgl. dazu BGE 143 III 564 E. 4.3.1 = Pra 107/2018 Nr. 132; BGE 142 III 78 E. 3.1). Nach dem Gesagten kommt die Gesuchsgegnerin ihrer Begründungsobliegenheit nicht nach (vgl. oben Ziff. 3), weshalb auf die Beschwerde nicht einzutreten ist.</w:t>
      </w:r>
    </w:p>
    <w:p>
      <w:r>
        <w:rPr>
          <w:b/>
        </w:rPr>
        <w:t>E. 5.1</w:t>
      </w:r>
    </w:p>
    <w:p>
      <w:r>
        <w:t>Die Entscheidgebühr für das Beschwerdeverfahren ist in Anwendung von Art. 48 i.V.m. Art. 61 Abs. 1 GebV SchKG auf Fr. 300.– festzusetzen. Die Ge- richtskosten sind ausgangsgemäss der Gesuchsgegnerin aufzuerlegen (Art. 106 Abs. 1 ZPO).</w:t>
      </w:r>
    </w:p>
    <w:p>
      <w:r>
        <w:rPr>
          <w:b/>
        </w:rPr>
        <w:t>E. 5.2</w:t>
      </w:r>
    </w:p>
    <w:p>
      <w:r>
        <w:t>Für das Beschwerdeverfahren sind keine Parteientschädigungen zuzuspre- chen, der Gesuchsgegnerin zufolge ihres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