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RT220107 vom 15. Juni 2022</w:t>
      </w:r>
    </w:p>
    <w:p>
      <w:r>
        <w:t>ZH Obergericht, 2022-06-15, DE</w:t>
      </w:r>
    </w:p>
    <w:p>
      <w:r>
        <w:rPr>
          <w:b/>
        </w:rPr>
        <w:t xml:space="preserve">Quelle: </w:t>
      </w:r>
      <w:r>
        <w:t>https://mcp.opencaselaw.ch/entscheid/zh_obergericht_RT220107</w:t>
      </w:r>
    </w:p>
    <w:p>
      <w:r>
        <w:t>FR: ZH_OBERGERICHT RT220107 du 15 juin 2022</w:t>
      </w:r>
    </w:p>
    <w:p>
      <w:r>
        <w:t>IT: ZH_OBERGERICHT RT220107 del 15 giugno 2022</w:t>
      </w:r>
    </w:p>
    <w:p>
      <w:pPr>
        <w:pStyle w:val="Heading2"/>
      </w:pPr>
      <w:r>
        <w:t>Erwägungen</w:t>
      </w:r>
    </w:p>
    <w:p>
      <w:r>
        <w:rPr>
          <w:b/>
        </w:rPr>
        <w:t>E. 1</w:t>
      </w:r>
    </w:p>
    <w:p>
      <w:r>
        <w:t>a) Mit Urteil vom 17. Mai 2022 erteilte das Bezirksgericht Zürich (Vorinstanz) der Gesuchstellerin in der Betreibung Nr. … des Betreibungsamts Zürich 1 (Zahlungsbefehl vom 22. Juli 2021) – gestützt auf eine Rückerstattungs- verfügung der Sozialen Dienste der Gesuchstellerin – definitive Rechtsöffnung für Fr. 116'775.-- nebst 5% Zins seit 20. Juli 2021; die Kostenfolgen wurden zu Las- ten des Gesuchsgegners geregelt (Urk. 7 = Urk. 11). b) Hiergegen erhob der Gesuchsgegner am 3. Juni 2022 fristgerecht (vgl. Urk. 8b: Zustellung am 29. Mai 2022) Beschwerde und stellte darin die folgenden Beschwerdeanträge (Urk. 10 S. 11 f.): "Es wird beantragt akzessorisch zum oder im Rechtsmittelverfahren eine konkrete Normenkontrolle in Sache Ausnahmegericht zur Erbteilung durchzu- führen. A._____ hat vom Ausnahmegericht zur Erbteilung kein Endurteil erhalten. Wie soll der Beschwerdeführer im vorliegenden Beschwerdeverfahren zur Be- treibung Stellung beziehen? Es ist unmöglich. Die Betreibung ist abzuwei- 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b) Die Vorinstanz erwog im Wesentlichen, mit Verfügung vom 1. April 2022 sei dem Gesuchsgegner Frist zur Stellungnahme angesetzt worden. Diese</w:t>
      </w:r>
    </w:p>
    <w:p>
      <w:r>
        <w:t>- 3 - Verfügung sei jedoch mit dem Vermerk "Annahme verweigert" zurückgekommen; sie gelte damit als zugestellt. Der Gesuchsgegner habe sich nicht vernehmen las- sen, weshalb gestützt auf die Akten zu entscheiden sei. Die Gesuchstellerin stüt- ze sich auf den rechtskräftigen Entscheid der Stellenleitung der Sozialen Dienste der Stadt Zürich vom 18. September 2020, mit welchem der Gesuchsteller zur Rückerstattung von Fr. 116'775.-- verpflichtet worden sei. Dieser Entscheid stelle einen definitiven Rechtsöffnungstitel gemäss Art. 80 Abs. 2 Ziff. 2 SchKG dar. Be- tragsmässig sei die Forderung samt Zins durch die eingereichten Unterlagen aus- gewiesen. Daher sei die definitive Rechtsöffnung zu erteilen (Urk. 11 S. 2). c) Der Gesuchsgegner wendet sich in seiner Beschwerde praktisch aus- schliesslich gegen das offenbar beim Bezirksgericht Dielsdorf durchgeführte Erb- teilungsverfahren betreffend den Nachlass seiner Mutter. So bezeichnet er (u.a.) das Bezirksgericht Dielsdorf als Ausnahmegericht (z.B. Urk. 10 S. 5 Rz. 5). Von diesem sei er als postulationsunfähig eingestuft worden und man habe ihm eine Rechtsbeiständin statt einer beratenden Rechtsanwältin bestellt (Urk. 10 S. 6 f.). Es seien Zweifel angebracht, ob seine Mutter wirklich gestorben sei oder ob dies eine Legendierung gemäss NDG [gemeint wohl: gemäss Art. 15 Abs. 4 des Nach- richtendienstgesetzes] sei (Urk. 10 S. 7 ff., z.B. Rz. 32 und 45). Er bestreite sei- nen Lebensunterhalt aus einem Vorbezug der zweiten Säule; es bestehe kein weiteres Einkommen oder Vermögen. Die Betreibung würde ihm die Lebens- grundlage entziehen (Urk. 10 S. 11 Rz. 52). d) In der Beschwerde werden keinerlei Beanstandungen gegen konkrete vorinstanzliche Erwägungen erhoben, womit es bei diesen bleibt. Soweit der Ge- suchsgegner (sinngemäss) geltend machen will, die Verpflichtung zur Rückzah- lung erhaltener Sozialhilfe infolge Erhalts einer Erbschaft (Urk. 3/2 S. 2, auch Urk. 1 S. 2) sei unrechtmässig, weil das ganze Erbteilungsverfahren unrechtmäs- sig und noch nicht erledigt sei, kann dies im vorliegenden Rechtsöffnungsverfah- ren nicht berücksichtigt werden. Das Verfahren auf definitive Rechtsöffnung ist ein reines Vollstreckungsverfahren; es geht in diesem Verfahren nur noch um die Vollstreckung einer Forderung, über welche bereits rechtskräftig bzw. vollstreck- bar entschieden wurde, vorliegend mit dem Entscheid der Stellenleitung der Sozi-</w:t>
      </w:r>
    </w:p>
    <w:p>
      <w:r>
        <w:t>- 4 - alen Dienste der Gesuchstellerin vom 18. September 2020 (Urk. 3/2). Im Rechtsöff-nungsverfahren darf dieser Entscheid nicht mehr überprüft werden. Soweit der Gesuchsgegner auf seine schlechten finanziellen Verhältnisse ver- weist, kann auch dies im Rechtsöffnungsverfahren nicht berücksichtigt werden. Ob und inwieweit eine Schuld tatsächlich bezahlt werden kann, wird erst im Rah- men eines allfälligen Pfändungsvollzugs vom Betreibungsamt zu prüfen sein (Art. 92 und 93 SchKG). e) Nach dem Gesagten erweist sich die Beschwerde als offensichtlich un- begründet. Sie ist demgemäss abzuweisen.</w:t>
      </w:r>
    </w:p>
    <w:p>
      <w:r>
        <w:rPr>
          <w:b/>
        </w:rPr>
        <w:t>E. 3</w:t>
      </w:r>
    </w:p>
    <w:p>
      <w:r>
        <w:t>a) Der Streitwert für das Beschwerdeverfahren beträgt Fr. 116'775.-- . Die zweitinstanzliche Entscheidgebühr ist in Anwendung von Art. 48 i.V.m. Art. 61 Abs. 1 GebV SchKG auf Fr. 1'000.-- festzusetzen. b) Die Gerichtskosten des Beschwerdeverfahrens sind ausgangsgemäss dem Gesuchsgegner aufzuerlegen (Art. 106 Abs. 1 ZPO). c) Der Gesuchsgegner hat zwar geltend gemacht, kein Geld zu haben, hat jedoch kein Gesuch um unentgeltliche Rechtspflege gestellt (Urk. 10). Ein sol- ches wäre allerdings ohnehin abzuweisen gewesen, denn der Anspruch auf un- entgeltliche Rechtspflege setzt neben der Mittellosigkeit auch voraus, dass die Rechtsbegehren nicht aussichtslos erscheinen (Art. 117 lit. b ZPO); die Beschwerde ist jedoch als aussichtslos anzusehen (vgl. vorstehende Erwägun- gen). d)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