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RT220050 vom 16. Mai 2022</w:t>
      </w:r>
    </w:p>
    <w:p>
      <w:r>
        <w:t>ZH Obergericht, 2022-05-16, DE</w:t>
      </w:r>
    </w:p>
    <w:p>
      <w:r>
        <w:rPr>
          <w:b/>
        </w:rPr>
        <w:t xml:space="preserve">Quelle: </w:t>
      </w:r>
      <w:r>
        <w:t>https://mcp.opencaselaw.ch/entscheid/zh_obergericht_RT220050</w:t>
      </w:r>
    </w:p>
    <w:p>
      <w:r>
        <w:t>FR: ZH_OBERGERICHT RT220050 du 16 mai 2022</w:t>
      </w:r>
    </w:p>
    <w:p>
      <w:r>
        <w:t>IT: ZH_OBERGERICHT RT220050 del 16 maggio 2022</w:t>
      </w:r>
    </w:p>
    <w:p>
      <w:pPr>
        <w:pStyle w:val="Heading2"/>
      </w:pPr>
      <w:r>
        <w:t>Erwägungen</w:t>
      </w:r>
    </w:p>
    <w:p>
      <w:r>
        <w:rPr>
          <w:b/>
        </w:rPr>
        <w:t>E. 24</w:t>
      </w:r>
    </w:p>
    <w:p>
      <w:r>
        <w:t>Februar 2022 seitens der Vorinstanz telefonisch auf seine rechtlichen Möglichkeiten hingewiesen und gefragt, ob seine Eingabe als Beschwerde an das</w:t>
      </w:r>
    </w:p>
    <w:p>
      <w:r>
        <w:t>- 3 - Obergericht des Kantons Zürich weitergeleitet werden sollte (Urk. 10A = Urk. 11B). Anlässlich eines weiteren Telefongesprächs mit der Vorinstanz vom</w:t>
      </w:r>
    </w:p>
    <w:p>
      <w:r>
        <w:rPr>
          <w:b/>
        </w:rPr>
        <w:t>E. 25</w:t>
      </w:r>
    </w:p>
    <w:p>
      <w:r>
        <w:t>November 2021, gemäss welchem seitens der Gesuchstellerin für die genannte Zeitperiode Unterhaltsbeiträge von insgesamt Fr. 8'125.00 (= 13 x Fr. 625.00) bevorschusst worden seien (Urk. 4/7). Damit habe die Gesuchstellerin ihre Berechtigung aus dem Rechtsöffnungstitel hinreichend belegt (Urk. 12, Erw. 2.4). Gründe, die der Erteilung der Rechtsöffnung entgegenstünden, gingen aus den Akten nicht hervor. Betragsmässig sei die Forderung von Fr. 8'125.00 samt Zins durch den eingereichten Rechtsöffnungstitel ausgewiesen. Es sei der Gesuchstellerin daher antragsgemäss die definitive Rechtsöffnung zu erteilen (Urk. 12, Erw. 2.5). Für die Betreibungskosten sei praxisgemäss keine Rechtsöffnung zu erteilen (Urk. 12, Erw. 2.6). Da der Gesuchsgegner unterliege, seien ihm die Verfahrenskosten aufzuerlegen. Der Antrag der Gesuchstellerin auf Parteientschädigung sei abzuweisen (Urk. 12, Erw. 3 m.H.). 4.1. In seiner Beschwerde vom 22. Februar 2022 führt der Gesuchsgegner sinngemäss aus, der an B._____ zu leistende Unterhaltsbeitrag von Fr. 625.00 pro Monat sei viel zu hoch, und er ersucht um einen (Verhandlungs-) Termin zur Anpassung der Unterhaltsbeiträge für seine beiden Kinder C._____ und B._____ (Urk. 11A; vgl. auch Urk. 11B). Der an C._____ zu leistende Unterhaltsbeitrag ist nicht Gegenstand des Rechtsöffnungsverfahrens, weshalb darauf nicht weiter einzugehen ist. Die Vorbringen in Bezug auf die an B._____ zu leistenden Unterhaltsbeiträge lassen darauf schliessen, dass der Gesuchsgegner nicht die vollumfängliche Abweisung des Rechtsöffnungsgesuchs erreichen will, sondern davon ausgeht, dass er für B._____ einen reduzierten monatlichen Unterhaltsbeitrag zu bezahlen hat. In welcher Höhe der Unterhaltsbeitrag nach Ansicht des Gesuchsgegners festzusetzen wäre, kann seinen Vorbringen aber nicht entnommen werden. Damit bleibt offen, wie das angefochtene Urteil gemäss dem Standpunkt des Gesuchsgegners geändert werden und stattdessen lauten sollte. Auf die Beschwerde ist daher schon mangels eines bezifferten Beschwerdeantrags nicht einzutreten.</w:t>
      </w:r>
    </w:p>
    <w:p>
      <w:r>
        <w:t>- 6 - 4.2. Hinzu kommt, dass die Beschwerde des Gesuchsgegners den formellen Anforderungen an die Begründung nicht genügt. Zum sinngemässen Ersuchen des Gesuchsgegners um einen Verhandlungstermin ist festzuhalten (Urk. 11A), dass das Beschwerdeverfahren keine Wiederholung des vorinstanzlichen Verfahrens darstellt und nicht dazu dient, das vor Vorinstanz Verpasste nachzuholen, sondern der Überprüfung und Korrektur des angefochtenen Entscheids aufgrund von konkret dagegen vorgebrachten Beanstandungen (vgl. dazu vorstehend unter Erw. 2.3). In seiner Beschwerde setzt sich der Gesuchsgegner nicht einmal ansatzweise mit den Erwägungen der Vorinstanz im angefochtenen Urteil auseinander. Insbesondere zeigt er nicht auf, weshalb die Vorinstanz zu Unrecht davon ausgegangen sein sollte, dass der Entscheid des Einzelgerichts im vereinfachten Verfahren am Bezirksgericht Horgen vom 16. Dezember 2020 (Urk. 4/3) für die vom Gesuchsgegner für B._____ zu leistenden Unterhaltsbeiträge einen definitiven Rechtsöffnungstitel im Sinne von Art. 80 Abs. 1 SchKG darstellt (Urk. 2, Erw. 2.2), und dass die Gesuchstellerin, welche die Kinderunterhaltsbeiträge für den Zeitraum vom 1. November 2020 bis zum 30. November 2021 bevorschusste, ihre Berechtigung aus dem Rechtsöffnungstitel gestützt auf die von ihr eingereichten Unterlagen (Urk. 4/5 ff.) hinreichend belegt hat (Urk. 12, Erw. 2.4). Damit genügt der Gesuchsgegner seiner Begründungsobliegenheit nicht, weshalb auf die Beschwerde auch aus diesem Grund nicht einzutreten ist. 4.3. Ergänzend ist festzuhalten, dass es sich beim Rechtsöffnungsverfahren um ein reines Vollstreckungsverfahren handelt. Demzufolge kann der rechtskräftige und vollstreckbare Entscheid vom 16. Dezember 2020 (Urk. 4/3) im Rahmen des Rechtsöffnungsverfahrens inhaltlich nicht mehr überprüft werden (BGE 143 III 564 = Pra 107 [2018] Nr. 132 E. 4.3.1 und BGE 142 III 78 E. 3.1 je m.w.H.). Für eine Anpassung der vom Gesuchsgegner an B._____ zu leistenden Unterhaltsbeiträge ist vom Gesetz ein Abänderungsverfahren vorgesehen (Art. 286 Abs. 2 ZGB), wofür aber weder die Vorinstanz noch die Beschwerdeinstanz zuständig sind.</w:t>
      </w:r>
    </w:p>
    <w:p>
      <w:r>
        <w:t>- 7 - 4.4. Zusammenfassend erweist sich die Beschwerde des Gesuchsgegners als offensichtlich unzulässig bzw. unbegründet, weshalb darauf nicht einzutreten ist. 5.1. Für das Beschwerdeverfahren beträgt der Streitwert Fr. 8'125.00. Die zweitinstanzliche Entscheidgebühr ist in Anwendung von Art. 48 in Verbindung mit Art. 61 Abs. 1 GebV SchKG auf Fr. 300.00 festzusetzen und ausgangsgemäss dem Gesuchsgegner aufzuerlegen (Art. 106 Abs. 1 ZPO). 5.2. Für das Beschwerdeverfahren sind keine Parteientschädigungen zuzusprechen,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