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RT220037 vom 25. Februar 2022</w:t>
      </w:r>
    </w:p>
    <w:p>
      <w:r>
        <w:t>ZH Obergericht, 2022-02-25, DE</w:t>
      </w:r>
    </w:p>
    <w:p>
      <w:r>
        <w:rPr>
          <w:b/>
        </w:rPr>
        <w:t xml:space="preserve">Quelle: </w:t>
      </w:r>
      <w:r>
        <w:t>https://mcp.opencaselaw.ch/entscheid/zh_obergericht_RT220037</w:t>
      </w:r>
    </w:p>
    <w:p>
      <w:r>
        <w:t>FR: ZH_OBERGERICHT RT220037 du 25 février 2022</w:t>
      </w:r>
    </w:p>
    <w:p>
      <w:r>
        <w:t>IT: ZH_OBERGERICHT RT220037 del 25 febbraio 2022</w:t>
      </w:r>
    </w:p>
    <w:p>
      <w:pPr>
        <w:pStyle w:val="Heading2"/>
      </w:pPr>
      <w:r>
        <w:t>Erwägungen</w:t>
      </w:r>
    </w:p>
    <w:p>
      <w:r>
        <w:rPr>
          <w:b/>
        </w:rPr>
        <w:t>E. 2</w:t>
      </w:r>
    </w:p>
    <w:p>
      <w:r>
        <w:t>Die Vorinstanz erwog, der Gesuchsteller stütze sein Rechtsöffnungsgesuch auf einen zwischen ihm, dem Gesuchsgegner und C._____ am 24. Juni 2021 vor dem Obergericht des Kantons Zürich im Rahmen einer erbrechtlichen Streitigkeit abgeschlossenen Vergleich. Darin habe sich der Gesuchsgegner im Wesentli- chen zur Zahlung von jeweils Fr. 156'250.–, zahlbar bis spätestens am 30. September 2021, an den Gesuchsteller sowie an C._____ (vgl. Parallelverfah- ren RT220038-O) als Ausgleichszahlung im Sinne von Art. 626 ZGB verpflichtet (vgl. Urk. 3/3 = Urk. 13/2). Gestützt auf diesen gerichtlichen Vergleich habe das Obergericht des Kantons Zürich mit Beschluss vom 8. Juli 2021 das Berufungs- verfahren in Anwendung von Art. 241 ZPO abgeschrieben (Urk. 3/4), womit ein definitiver Rechtsöffnungstitel im Sinne von Art. 80 SchKG vorliege. Da der Ge- suchsgegner dieser Verpflichtung nicht nachgekommen sei, sei die in Betreibung gesetzte Forderung sowie die Fälligkeit bei Anhebung der Betreibung am 12. Oktober 2021 (Datum Zahlungsbefehl) ohne weiteres ausgewiesen. Die vom</w:t>
      </w:r>
    </w:p>
    <w:p>
      <w:r>
        <w:t>- 3 - Gesuchsgegner vorgebrachten Einwendungen in seiner Stellungnahme seien le- diglich inhaltlicher Natur. Das Gericht verfüge im Rahmen des definitiven Rechts- öffnungsverfahrens jedoch nicht über die Kompetenz, das Sacherkenntnis des Ti- tels erneut in Frage zu stellen. Wenn der Gesuchsgegner der Meinung gewesen wäre, dass der Beschluss des Obergerichts des Kantons Zürich vom 8. Juli 2021 inhaltlich unrichtig sei, dann wäre es an ihm gelegen, diesen Entscheid mit dem dafür nötigen Rechtsmittel anzufechten, was er – wie die Rechtskraftbescheini- gung belege (vgl. Urk. 3/4 S. 9) – jedoch unterlassen habe. Der Gesuchsgegner vermöge durch seine Vorbringen die Erteilung der definitiven Rechtsöffnung nicht abzuwenden, weshalb diese zu erteilen sei (Urk. 11 S. 3 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Ge- suchsgegners nicht. Soweit verständlich, macht er darin im Wesentlichen geltend, dass die Verfügung Nr. … vom 23. November 2015 betreffend Ergänzungsleis- tungen zur AHV/IV zugunsten der Erblasserin D._____ zu berücksichtigen sei (vgl. Urk. 13/1). Darin sei festgehalten, dass die Erblasserin aufgrund eines Ver- mögensverzichts den Erben eine Schuld von Fr. 500'000.– hinterlassen habe. Die Erben hätten sich im Vergleich vom 24. Juni 2021 zur solidarischen Schuldhaf- tung nach Art. 639 ZGB verpflichtet. Die Folge der solidarischen Schuld im Rah-</w:t>
      </w:r>
    </w:p>
    <w:p>
      <w:r>
        <w:t>- 4 - men des Vermögensverzichts sei, dass die Forderung des Gesuchstellers von Fr. 156'250.– kleiner sei als sein persönlicher Schuldanteil gemäss Verfügung Nr. … von Fr. 166'666.66. Deshalb laufe die Betreibung des Gesuchstellers ins Leere (Urk. 10). Damit setzt sich der Gesuchsgegner in seiner Beschwerde nicht mit den Erwägungen der Vorinstanz im angefochtenen Entscheid auseinander, sondern macht erneut inhaltliche Einwendungen gegen den Bestand der Forde- rung als solche geltend. Wie die Vorinstanz jedoch bereits zutreffend ausgeführt hat, stellt das Verfahren auf definitive Rechtsöffnung ein reines Vollstreckungsver- fahren dar; es geht hier nur noch um die Vollstreckung einer Forderung, über die bereits rechtskräftig entschieden respektive über welche ein gerichtlicher Ver- gleich geschlossen wurde. Ob die Forderung zu Recht besteht oder nicht, war Thema des Verfahrens, welches zum Entscheid oder zum gerichtlichen Vergleich geführt hat, welcher nunmehr zu vollstrecken ist. Im Rechtsöffnungsverfahren darf die Forderung nicht mehr überprüft werden; das Rechtsöffnungsgericht ist keine Rechtsmittelinstanz (vgl. dazu BGE 143 III 564 E. 4.3.1 = Pra 107/2018 Nr. 132; BGE 142 III 78 E. 3.1). Dies ist vorliegend der Fall, hat sich der Gesuchsgegner mit gerichtlichem Vergleich vom 24. Juni 2021 doch zur Zahlung von jeweils Fr. 156'250.– an den Gesuchsteller sowie an C._____ verpflichtet (Urk. 3/3), was mit Beschluss des Obergerichts des Kantons Zürich vom 8. Juli 2021 festgehalten wurde (Urk. 3/4). Weder der gerichtliche Vergleich noch der Entscheid kann im Rechtsöffnungsverfahren in Frage gestellt werden. Nach dem Gesagten kommt der Gesuchsgegner seiner Begründungsobliegenheit nicht nach (vgl. oben Ziff. 3.1),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5.1 Die Entscheidgebühr für das Beschwerdeverfahren ist in Anwendung von Art. 48 i.V.m. Art. 61 Abs. 1 GebV SchKG sowie unter Berücksichtigung des we-</w:t>
      </w:r>
    </w:p>
    <w:p>
      <w:r>
        <w:t>- 5 - gen des Parallelverfahrens RT220038-O reduzierten Aufwands auf Fr. 1'000.– festzusetzen. Die Gerichtskosten sind ausgangsgemäss dem Gesuchsgegner aufzuerlegen (Art. 106 Abs. 1 ZPO). 5.2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