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RT220036 vom 28. Februar 2022</w:t>
      </w:r>
    </w:p>
    <w:p>
      <w:r>
        <w:t>ZH Obergericht, 2022-02-28, DE</w:t>
      </w:r>
    </w:p>
    <w:p>
      <w:r>
        <w:rPr>
          <w:b/>
        </w:rPr>
        <w:t xml:space="preserve">Quelle: </w:t>
      </w:r>
      <w:r>
        <w:t>https://mcp.opencaselaw.ch/entscheid/zh_obergericht_RT220036</w:t>
      </w:r>
    </w:p>
    <w:p>
      <w:r>
        <w:t>FR: ZH_OBERGERICHT RT220036 du 28 février 2022</w:t>
      </w:r>
    </w:p>
    <w:p>
      <w:r>
        <w:t>IT: ZH_OBERGERICHT RT220036 del 28 febbraio 2022</w:t>
      </w:r>
    </w:p>
    <w:p>
      <w:pPr>
        <w:pStyle w:val="Heading2"/>
      </w:pPr>
      <w:r>
        <w:t>Erwägungen</w:t>
      </w:r>
    </w:p>
    <w:p>
      <w:r>
        <w:rPr>
          <w:b/>
        </w:rPr>
        <w:t>E. 2</w:t>
      </w:r>
    </w:p>
    <w:p>
      <w:r>
        <w:t>Die Vorinstanz erwog mit Bezug auf das Gesuch um unentgeltliche Rechts- pflege, der von der Beschwerdeführerin eingenommene Rechtsstandpunkt sei als aussichtslos zu qualifizieren, da der Gläubiger sein Rechtsöffnungsgesuch auf den Beschluss des Bezirksrats Dielsdorf vom 14. Januar 2021 stütze, bei wel- chem es sich um einen vollstreckbaren und gültigen definitiven Rechtsöffnungsti- tel handle und gegen den die Beschwerdeführerin keine der gesetzlich vorgese- henen Einwendungen im Sinne von Art. 81 Abs. 1 SchKG, wie namentlich Til- gung, Stundung oder Verjährung, vorbringe. Entsprechend sei das Gesuch der Beschwerdeführerin um Gewährung der unentgeltlichen Rechtspflege abzuwei- sen (Urk. 10 S. 8 f.). 3.1. Mit der Beschwerde können unrichtige Rechtsanwendung und offensichtlich unrichtige Feststellung des Sachverhalts geltend gemacht werden (Art. 320 ZPO). Die beschwerdeführende Partei hat sich in ihrer schriftlichen Beschwerdebegrün- dung (im Sinne einer Eintretensvoraussetzung) inhaltlich mit den Erwägungen der</w:t>
      </w:r>
    </w:p>
    <w:p>
      <w:r>
        <w:t>- 3 - Vorinstanz auseinanderzusetzen und mittels Verweisungen auf konkrete Stellen in den vorinstanzlichen Akten hinreichend genau aufzuzeigen, inwiefern der ange- fochtene Entscheid als fehlerhaft zu betrachten ist bzw. an einem der genannten Mängel leidet. Die blosse Verweisung auf die Ausführungen vor Vorinstanz oder deren blosse Wiederholung genügen nicht (Art. 321 Abs. 1 ZPO und dazu BGer 5D_146/2017 vom 17. November 2017, E. 3.3.2; BGer 5A_387/2016 vom 7. Sep- tember 2016, E. 3.1; BGer 5A_206/2016 vom 1. Juni 2016, E. 4.2; BGer 5A_488/2015 vom 21. August 2015, E. 3.2, je mit Hinweis auf BGE 138 III 374 E. 4.3.1). 3.2. Diesen formellen Anforderungen genügt die Beschwerdeschrift der Be- schwerdeführerin nicht. Darin beharrt sie bloss auf ihrem Standpunkt, sie lebe un- ter dem Existenzminimum und habe daher Anspruch auf unentgeltliche Rechts- pflege (Urk. 9 S. 2). Hingegen setzt sich die Beschwerdeführerin in ihrer Be- schwerde nicht einmal ansatzweise mit den Erwägungen der Vorinstanz im ange- fochtenen Entscheid auseinander. Insbesondere zeigt sie nicht auf, dass die Vor- instanz zu Unrecht davon ausging, dass die Voraussetzungen für die Gewährung der unentgeltlichen Rechtspflege mangels fehlender Aussichtslosigkeit ihres Rechtsstandpunkts nicht erfüllt seien, da die Betreibungsforderung auf einem vollstreckbaren Entscheid beruhe und sie keine Einwendungen im Sinne von Art. 81 Abs. 1 SchKG vorbringe. Damit genügt die Beschwerdeführerin ihrer Be- gründungsobliegenheit (vgl. oben Ziff. 3.1) nicht, weshalb auf die Beschwerde nicht einzutreten ist.</w:t>
      </w:r>
    </w:p>
    <w:p>
      <w:r>
        <w:rPr>
          <w:b/>
        </w:rPr>
        <w:t>E. 4</w:t>
      </w:r>
    </w:p>
    <w:p>
      <w:r>
        <w:t>Gemäss Art. 117 ZPO hat eine Partei Anspruch auf unentgeltliche Rechts- pflege, wenn sie nicht über die erforderlichen Mittel verfügt und ihr Rechtsbegeh- ren nicht aussichtslos erscheint. Die Beschwerde war indes, wie oben aufgezeigt, von vornherein aussichtslos, weshalb der Beschwerdeführerin die von ihr bean- tragte unentgeltliche Rechtspflege für das zweitinstanzliche Verfahren (vgl. Urk. 9) nicht gewährt werden kann. 5.1. Die Entscheidgebühr für das Beschwerdeverfahren ist in Anwendung von Art. 48 i.V.m. Art. 61 Abs. 1 GebV SchKG sowie unter Berücksichtigung des we- gen des Parallelverfahrens RT220034-O reduzierten Aufwands auf Fr. 100.– fest-</w:t>
      </w:r>
    </w:p>
    <w:p>
      <w:r>
        <w:t>- 4 - zusetzen. Die Gerichtskosten sind ausgangsgemäss der Beschwerdeführerin auf- zuerlegen (Art. 106 Abs. 1 ZPO). 5.2. Für das Beschwerdeverfahren sind keine Parteientschädigungen zuzuspre- chen, der Beschwerdeführerin zufolge ihres Unterliegens (Art. 106 Abs. 1 ZPO), dem Beschwerdegegner mangels relevanter Umtriebe (Art. 95 Abs. 3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