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RT220020 vom 15. Februar 2022</w:t>
      </w:r>
    </w:p>
    <w:p>
      <w:r>
        <w:t>ZH Obergericht, 2022-02-15, DE</w:t>
      </w:r>
    </w:p>
    <w:p>
      <w:r>
        <w:rPr>
          <w:b/>
        </w:rPr>
        <w:t xml:space="preserve">Quelle: </w:t>
      </w:r>
      <w:r>
        <w:t>https://mcp.opencaselaw.ch/entscheid/zh_obergericht_RT220020</w:t>
      </w:r>
    </w:p>
    <w:p>
      <w:r>
        <w:t>FR: ZH_OBERGERICHT RT220020 du 15 février 2022</w:t>
      </w:r>
    </w:p>
    <w:p>
      <w:r>
        <w:t>IT: ZH_OBERGERICHT RT220020 del 15 febbraio 2022</w:t>
      </w:r>
    </w:p>
    <w:p>
      <w:pPr>
        <w:pStyle w:val="Heading2"/>
      </w:pPr>
      <w:r>
        <w:t>Erwägungen</w:t>
      </w:r>
    </w:p>
    <w:p>
      <w:r>
        <w:rPr>
          <w:b/>
        </w:rPr>
        <w:t>E. 2</w:t>
      </w:r>
    </w:p>
    <w:p>
      <w:r>
        <w:t>Die Schweizerische Zivilprozessordnung (ZPO) sieht das Rechtsmittel einer Einsprache nicht vor. Wie in der Rechtsmittelbelehrung der Vorinstanz kor- rekt angegeben (Urk. 7 S. 4 f., Dispositiv Ziff. 4), ist das zulässige Rechtsmittel gegen den vorinstanzlichen Rechtsöffnungsentscheid die Beschwerde (Art. 319 lit. a in Verbindung mit Art. 309 lit. b Ziff. 3 ZPO). Die Eingabe der Gesuchsgegne- rin ist daher als Beschwerde entgegenzunehmen.</w:t>
      </w:r>
    </w:p>
    <w:p>
      <w:r>
        <w:rPr>
          <w:b/>
        </w:rPr>
        <w:t>E. 3</w:t>
      </w:r>
    </w:p>
    <w:p>
      <w:r>
        <w:t>Die vorinstanzlichen Akten wurden beigezogen. Da sich die Beschwer- de sogleich als offensichtlich unzulässig erweist, kann auf weitere Prozesshand- lungen verzichtet werden (vgl. Art. 322 Abs. 1 ZPO).</w:t>
      </w:r>
    </w:p>
    <w:p>
      <w:r>
        <w:t>- 3 -</w:t>
      </w:r>
    </w:p>
    <w:p>
      <w:r>
        <w:rPr>
          <w:b/>
        </w:rPr>
        <w:t>E. 4</w:t>
      </w:r>
    </w:p>
    <w:p>
      <w:r>
        <w:t>Die Prozessvoraussetzungen für eine Beschwerde sind von Amtes we- gen zu prüfen, d.h. auch ohne dass eine Partei dies verlangt (Art. 60 ZPO). Eine solche Prozessvoraussetzung ist, dass diejenige Partei, welche ein Rechtsmittel erhebt, durch den angefochtenen Entscheid einen Nachteil erleidet bzw. dadurch beschwert ist. Das Erfordernis der Beschwer hat die Wirkung, dass nur derjenige zur Erhebung eines Rechtsmittels befugt ist, welcher ein (von der Rechtsordnung geschütztes, d.h. ein schutzwürdiges) Interesse an der Abänderung eines erstin- stanzlichen Entscheids hat. Fehlt es an der Beschwer, ist auf das erhobene Rechtsmittel nicht einzutreten (vgl. Art. 59 Abs. 1 und Abs. 2 lit. a ZPO; Reetz, in: Sutter-Somm et al., ZPO Komm., Vorbemerkungen zu den Art. 308-318, N 30 m.H.).</w:t>
      </w:r>
    </w:p>
    <w:p>
      <w:r>
        <w:rPr>
          <w:b/>
        </w:rPr>
        <w:t>E. 5</w:t>
      </w:r>
    </w:p>
    <w:p>
      <w:r>
        <w:t>Mit Urteil der Vorinstanz vom 7. Januar 2022 wurde das Rechtsöff- nungsbegehren abgewiesen und es wurden der Gesuchsgegnerin keine Kosten auferlegt (Urk. 7 S. 4). Damit aber wurde der von der Gesuchsgegnerin am 24. November 2021 in der Betreibung Nr. ... des Betreibungsamtes Zürich 2 (Zah- lungsbefehl vom 17. November 2021) erhobene Rechtsvorschlag (Urk. 2 = Urk. 3/10) nicht beseitigt. Sodann wurde die Gesuchsgegnerin zu nichts verpflichtet. Entsprechend ist ihr durch das vorinstanzliche Urteil kein Nachteil entstanden. Es fehlt an der Voraussetzung der Beschwer, weshalb auf die Beschwerde nicht ein- zutreten ist.</w:t>
      </w:r>
    </w:p>
    <w:p>
      <w:r>
        <w:rPr>
          <w:b/>
        </w:rPr>
        <w:t>E. 6</w:t>
      </w:r>
    </w:p>
    <w:p>
      <w:r>
        <w:t>In ihrer Eingabe vom 28. Januar 2022 schildert die Gesuchsgegnerin den Sachverhalt aus ihrer Sicht und ersucht um einen Vorschlag zur Klärung der Angelegenheit (Urk. 6). Die Gesuchsgegnerin ist darauf hinzuweisen, dass sei- tens des Obergerichtes keine Rechtsauskünfte erteilt werden können. 7.1. Umständehalber ist für das Beschwerdeverfahren auf die Erhebung von Kosten zu verzichten. 7.2. Sodann sind für das Beschwerdeverfahren keine Entschädigungen zu- zusprechen, der Gesuchstellerin mangels erheblicher Umtriebe und der Ge- suchsgegnerin zufolge Unterliegens (Art. 95 Abs. 3 ZPO, Art. 106 Abs. 1 ZPO).</w:t>
      </w:r>
    </w:p>
    <w:p>
      <w:r>
        <w:t>- 4 -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