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RT220014 vom 14. Februar 2022</w:t>
      </w:r>
    </w:p>
    <w:p>
      <w:r>
        <w:t>ZH Obergericht, 2022-02-14, DE</w:t>
      </w:r>
    </w:p>
    <w:p>
      <w:r>
        <w:rPr>
          <w:b/>
        </w:rPr>
        <w:t xml:space="preserve">Quelle: </w:t>
      </w:r>
      <w:r>
        <w:t>https://mcp.opencaselaw.ch/entscheid/zh_obergericht_RT220014</w:t>
      </w:r>
    </w:p>
    <w:p>
      <w:r>
        <w:t>FR: ZH_OBERGERICHT RT220014 du 14 février 2022</w:t>
      </w:r>
    </w:p>
    <w:p>
      <w:r>
        <w:t>IT: ZH_OBERGERICHT RT220014 del 14 febbraio 2022</w:t>
      </w:r>
    </w:p>
    <w:p>
      <w:pPr>
        <w:pStyle w:val="Heading2"/>
      </w:pPr>
      <w:r>
        <w:t>Erwägungen</w:t>
      </w:r>
    </w:p>
    <w:p>
      <w:r>
        <w:rPr>
          <w:b/>
        </w:rPr>
        <w:t>E. 27</w:t>
      </w:r>
    </w:p>
    <w:p>
      <w:r>
        <w:t>Februar 2020, Fr. 8'931.15 Zins auf Nachsteuer bis 10. Mai 2013, Fr. 11'794.70 Busse nebst Zins zu 4.5% seit dem 5. Dezember 2013, Fr. 795.45 Verfahrenskosten und die Betreibungskosten (Urk. 6/1). 1.2. Mit Verfügung vom 10. Dezember 2021 setzte die Vorinstanz dem Be- schwerdeführer Frist zur Stellungnahme zum Rechtsöffnungsgesuch an (Urk. 6/4). Mit Eingabe vom 3. Januar 2022 beantragte der Beschwerdeführer, ihm sei ein unentgeltlicher Rechtsbeistand zu bestellen und es sei die Frist für die Stellungnahme zu erstrecken, bis er mit einem Fachanwalt habe sprechen kön- nen und dieser "die korrekten Eingaben übernimmt" (Urk. 6/7). Mit Verfügung vom 6. Januar 2022 erstreckte die Vorinstanz die Frist zur Stellungnahme letztmals bis zum 17. Januar 2022 und wies das Gesuch um Bestellung eines unentgeltlichen Rechtsbeistands ab (Urk. 2 S. 4 = Urk. 6/9 S. 4). Mit Verfügung vom 7. Januar 2022 berichtigte die Vorinstanz die Verfügung vom Vortag dahingehend, dass sie eine Rechtsmittelbelehrung bezüglich der Verweigerung der unentgeltlichen Rechtspflege ergänzte (Urk. 3 = Urk. 6/10). 1.3. Hiergegen erhob der Beschwerdeführer mit Eingabe vom 19. Januar 2022 (Datum Poststempel: 20. Januar 2022) rechtzeitig (Art. 321 Abs. 2 ZPO sowie Urk. 6/11 und 6/12) Beschwerde mit dem Antrag, es sei ihm die Möglichkeit zu geben, einen Rechtsvertreter aufzusuchen, damit dieser sich mit dem Fall vertraut machen, ein Gesuch um unentgeltliche Rechtspflege stellen und inhaltlich zum Rechtsöffnungsgesuch Stellung nehmen könne (Urk. 1).</w:t>
      </w:r>
    </w:p>
    <w:p>
      <w:r>
        <w:t>- 3 - 1.4. Soweit sich die Beschwerde sinngemäss gegen die teilweise Abweisung des Fristerstreckungsgesuchs richtet, ist sie Gegenstand des Beschwerdeverfahrens RT220015-O. Bezüglich der sinngemäss angefochtenen Verweigerung der un- entgeltlichen Rechtspflege (einschliesslich unentgeltlicher Rechtsverbeiständung) wurde das vorliegende Beschwerdeverfahren angelegt. 1.5. Die vorinstanzlichen Akten wurden beigezogen (Urk. 6/1-12). Das Einholen einer Stellungnahme der Vorinstanz erscheint entbehrlich (vgl. Art. 324 ZPO). 2. Die Vorinstanz erwog mit Bezug auf das Gesuch um unentgeltliche Rechts- verbeiständung, hinsichtlich der Prozessaussichten bzw. der Voraussetzung der fehlenden Aussichtslosigkeit sei zu berücksichtigen, dass in einem Verfahren be- treffend definitive Rechtsöffnung einzig zu prüfen sei, ob ein Rechtsöffnungstitel vorliege, welcher zur definitiven Rechtsöffnung berechtige, namentlich ein gericht- licher Entscheid oder eine diesem gleichgestellte Verfügung schweizerischer Verwaltungsbehörden (Art. 80 Abs. 1 und Abs. 2 Ziff. 2 SchKG). Soweit dies zu- treffe, könne der Schuldner einzig die Einwendungen gemäss Art. 81 SchKG er- heben, indem er mittels Urkunden beweise, dass die Schuld getilgt oder gestun- det sei, oder die Verjährung anrufe. Die vom Beschwerdeführer geltend gemachte Verjährung des Steuerbezugs richte sich nach § 131 des Steuergesetzes (StG/ZH), wobei die Stillstands- und Unterbrechungsgründe gemäss § 130 Abs. 2 und 3 StG/ZH zur Anwendung kämen. Da die vorliegend in Betreibung gesetzte Nachsteuer und Busse am 25. Oktober 2013 veranlagt worden seien, sei die ab- solute Verjährungsfrist gemäss § 131 Abs. 2 StG/ZH noch nicht abgelaufen. Wei- tere, im vorliegenden Verfahren relevante Gründe, welche einer Rechtsöffnung entgegen stehen könnten, habe der Beschwerdeführer nicht geltend gemacht. Sein Gesuch um Gewährung der unentgeltlichen Rechtspflege erweise sich daher aufgrund einer summarischen Prüfung als aussichtslos und sei daher abzuwei- sen. Damit erübrige es sich, dem Beschwerdeführer eine Nachfrist zur Einrei- chung vollständiger Unterlagen zu seinem Einkommen und den Lebenshaltungs- kosten anzusetzen (Urk. 2 S. 3). 3.1. Mit der Beschwerde können unrichtige Rechtsanwendung und offensichtlich unrichtige Feststellung des Sachverhalts geltend gemacht werden (Art. 320 ZPO).</w:t>
      </w:r>
    </w:p>
    <w:p>
      <w:r>
        <w:t>- 4 -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3.2. Diesen formellen Anforderungen genügt die Beschwerdeschrift des Be- schwerdeführers nicht. Darin rügt der Beschwerdeführer bezüglich der verweiger- ten unentgeltlichen Rechtspflege bloss, es handle sich um eine "wirklich komple- xe" Materie und es sei offensichtlich viel Wissen nötig, um auf Augenhöhe argu- mentieren und mit der fachkundigen Gegenpartei Austausch haben zu können. Er kenne bis heute die genauen Verjährungsfristen nicht und es gebe bei den Wei- sungen des Steueramtes zur Abschreibung von Steuerschulden wohl Interpretati- onsspielraum. Schliesslich gehe es nicht nur um steuerliche Fragen, sondern auch um Fragen des Betreibungsrechts, was wiederum Fachwissen erfordere. Daher sei er auf anwaltlichen Rat angewiesen (Urk. 1). Hingegen setzt sich der Beschwerdeführer in seiner Beschwerde nicht einmal ansatzweise mit den Erwä- gungen der Vorinstanz im angefochtenen Entscheid auseinander. Insbesondere zeigt er nicht auf, dass die Vorinstanz zu Unrecht davon ausging, dass sein Rechtsstandpunkt aussichtslos sei, da sein einziger Einwand gemäss Art. 81 SchKG, nämlich die Verjährung der in Betreibung gesetzten Steuerforderungen, nicht greife, da diese erst am 25. Oktober 2013 veranlagt worden seien und dem- nach die absolute Verjährungsfrist gemäss § 131 Abs. 2 StG/ZH (recte: § 131 Abs. 3 StG/ZH) noch nicht abgelaufen sein könne. Damit genügt der Beschwerde- führer seiner Begründungsobliegenheit (vgl. oben Ziff. 3.1) nicht, weshalb auf die Beschwerde nicht einzutreten ist.</w:t>
      </w:r>
    </w:p>
    <w:p>
      <w:r>
        <w:t>- 5 - 4. Der Beschwerdeführer stellt für das vorliegende Beschwerdeverfahren – soweit ersichtlich – kein Gesuch um Gewährung der unentgeltlichen Rechtspfle- ge. Ein solches wäre jedoch zufolge Aussichtslosigkeit (vgl. die obigen Ausfüh- rungen) ohnehin abzuweisen gewesen. 5.1. Die Entscheidgebühr für das Beschwerdeverfahren ist in Anwendung von Art. 48 i.V.m. Art. 61 Abs. 1 GebV SchKG sowie unter Berücksichtigung des we- gen des Parallelverfahrens RT220015-O reduzierten Aufwands auf Fr. 150.– fest- zusetzen. Die Gerichtskosten sind ausgangsgemäss dem Beschwerdeführer auf- zuerlegen (Art. 106 Abs. 1 ZPO). 5.2. Für das Beschwerdeverfahren sind keine Parteientschädigungen zuzuspre- chen, dem Beschwerdeführer zufolge seines Unterliegens (Art. 106 Abs. 1 ZPO), dem Beschwerdegegner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