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RT210232 vom 26. Januar 2022</w:t>
      </w:r>
    </w:p>
    <w:p>
      <w:r>
        <w:t>ZH Obergericht, 2022-01-26, DE</w:t>
      </w:r>
    </w:p>
    <w:p>
      <w:r>
        <w:rPr>
          <w:b/>
        </w:rPr>
        <w:t xml:space="preserve">Quelle: </w:t>
      </w:r>
      <w:r>
        <w:t>https://mcp.opencaselaw.ch/entscheid/zh_obergericht_RT210232</w:t>
      </w:r>
    </w:p>
    <w:p>
      <w:r>
        <w:t>FR: ZH_OBERGERICHT RT210232 du 26 janvier 2022</w:t>
      </w:r>
    </w:p>
    <w:p>
      <w:r>
        <w:t>IT: ZH_OBERGERICHT RT210232 del 26 gennaio 2022</w:t>
      </w:r>
    </w:p>
    <w:p>
      <w:pPr>
        <w:pStyle w:val="Heading2"/>
      </w:pPr>
      <w:r>
        <w:t>Erwägungen</w:t>
      </w:r>
    </w:p>
    <w:p>
      <w:r>
        <w:rPr>
          <w:b/>
        </w:rPr>
        <w:t>E. 21</w:t>
      </w:r>
    </w:p>
    <w:p>
      <w:r>
        <w:t>Dezember 2021) bei der Vorinstanz "Beschwerde mit dem Gesuch um Aber- kennung der Forderung und Anerkennung der Gegenforderung von Fr. 7'148.55" (Urk. 14). Die Vorinstanz leitete die Eingabe des Gesuchsgegners zusammen mit ihren Akten (Urk. 1-3, 5-7 und 9-13) erstmals am 24. Dezember 2021 und Kopien davon nochmals mit Schreiben vom 14. Januar 2022 (vgl. Urk. 20 und 21) an die beschliessende Kammer weiter. 1.3. Mit Verfügung vom 6. Januar 2022 wurde dem Gesuchsgegner Frist zur Er- klärung angesetzt, ob er mit seiner Eingabe eine Beschwerde gegen den Ent- scheid der Vorinstanz vom 22. November 2021 oder eine Aberkennungsklage ha- be einreichen wollen (Urk. 19). Innert angesetzter Frist teilte der Beistand des Gesuchsgegners mit, bei der Eingabe vom 20. Dezember 2021 handle es sich um eine Aberkennungsklage (Urk. 22). 2.1. Wird provisorische Rechtsöffnung erteilt, kann der Betriebene innert 20 Tagen ab Zustellung des Rechtsöffnungsentscheides auf dem Weg des or- dentlichen Prozesses beim Gericht des Betreibungsortes auf Aberkennung der Forderung klagen (Art. 83 Abs. 2 SchKG). Demnach ist die beschliessende Kam- mer als Rechtsmittelinstanz für die vorliegende erstinstanzliche Aberkennungs- klage funktionell nicht zuständig, weshalb auf sie nicht einzutreten ist. 2.2. Der Gesuchsgegner bzw. Aberkennungskläger ist darauf hinzuweisen, dass für die Rechtshängigkeit der Klage das Datum der ersten Einreichung gilt, sofern</w:t>
      </w:r>
    </w:p>
    <w:p>
      <w:r>
        <w:t>- 3 - die Klage im Original innert 20 Tagen von der Zustellung des vorliegenden Nicht- eintretensentscheids an gerechnet beim zuständigen Gericht neu eingereicht wird (vgl. Art. 63 Abs. 1 und 3 ZPO; BGE 141 III 481 E. 3). Daher wird dem Gesuchs- gegner mit dem Entscheid im Parallelverfahren RT210231-O das Original der Eingabe vom 20. Dezember 2021 (Datum Poststempel: 21. Dezember 2021) re- tourniert. 3. Umständehalber sind für das vorliegende Verfahren keine Kosten zu erhe- ben und keine Parteientschädigungen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