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RT210115 vom 6. Oktober 2021</w:t>
      </w:r>
    </w:p>
    <w:p>
      <w:r>
        <w:t>ZH Obergericht, 2021-10-06, DE</w:t>
      </w:r>
    </w:p>
    <w:p>
      <w:r>
        <w:rPr>
          <w:b/>
        </w:rPr>
        <w:t xml:space="preserve">Quelle: </w:t>
      </w:r>
      <w:r>
        <w:t>https://mcp.opencaselaw.ch/entscheid/zh_obergericht_RT210115</w:t>
      </w:r>
    </w:p>
    <w:p>
      <w:r>
        <w:t>FR: ZH_OBERGERICHT RT210115 du 6 octobre 2021</w:t>
      </w:r>
    </w:p>
    <w:p>
      <w:r>
        <w:t>IT: ZH_OBERGERICHT RT210115 del 6 ottobre 2021</w:t>
      </w:r>
    </w:p>
    <w:p>
      <w:pPr>
        <w:pStyle w:val="Heading2"/>
      </w:pPr>
      <w:r>
        <w:t>Erwägungen</w:t>
      </w:r>
    </w:p>
    <w:p>
      <w:r>
        <w:rPr>
          <w:b/>
        </w:rPr>
        <w:t>E. 1</w:t>
      </w:r>
    </w:p>
    <w:p>
      <w:r>
        <w:t>a) Mit Eingabe vom 4. Mai 2021 ersuchten die Gesuchsteller und Be- schwerdegegner (fortan Gesuchsteller) in der gegen die Gesuchsgegnerin und Beschwerdeführerin (fortan Gesuchsgegnerin) angehobenen Betreibung Nr. … des Betreibungsamtes Zürich 7 (Zahlungsbefehl vom 18. Januar 2021) um Ertei- lung der definitiven Rechtsöffnung für Fr. 19'510.60 nebst Zins zu 4.5% seit dem 16. Januar 2021, Fr. 148.10 Zins auf Steuernachforderung gemäss Schlussrech- nung vom 13. Juli 2020, Fr. 55.15 Verzugszins bis 15. Januar 2021 sowie die Be- treibungskosten (Urk. 4/1 f.). Mit Verfügung vom 12. Mai 2021 setzte die Vorinstanz der Gesuchsgegnerin eine Frist von zehn Tagen an, um schriftlich zum Rechtsöffnungsgesuch Stellung zu nehmen (Urk. 4/5). Mit Eingabe vom 7. Juni 2021 beantragte die Gesuchsgegnerin, die ihr mit Verfügung vom 12. Mai 2021 angesetzte Frist sei bis zum 7. Juli 2021 zu erstre- cken (Urk. 4/8). Mit Verfügung vom 9. Juni 2021 entschied die Vorinstanz folgendermassen (Urk. 4/9 S. 3): " 1. Die der Gesuchsgegnerin mit Verfügung vom 12. Mai 2021 ange- setzte Frist wird – unter Vorbehalt von Ziff. 2 nachfolgend – letzt- mals bis 17. Juni 2021 erstreckt.</w:t>
      </w:r>
    </w:p>
    <w:p>
      <w:r>
        <w:rPr>
          <w:b/>
        </w:rPr>
        <w:t>E. 2</w:t>
      </w:r>
    </w:p>
    <w:p>
      <w:r>
        <w:t>Der Gesuchsgegnerin wird eine Frist von 5 Tagen ab Zustellung dieser Verfügung angesetzt, um den Tod des Familienmitgliedes und ihren Verwandtschaftsgrad zur verstorbenen Person zu bele- gen. Bei Säumnis fällt eine weitere Fristerstreckung ausser Be- tracht.</w:t>
      </w:r>
    </w:p>
    <w:p>
      <w:r>
        <w:rPr>
          <w:b/>
        </w:rPr>
        <w:t>E. 3</w:t>
      </w:r>
    </w:p>
    <w:p>
      <w:r>
        <w:t>(Schriftliche Mitteilung.)</w:t>
      </w:r>
    </w:p>
    <w:p>
      <w:r>
        <w:rPr>
          <w:b/>
        </w:rPr>
        <w:t>E. 4</w:t>
      </w:r>
    </w:p>
    <w:p>
      <w:r>
        <w:t>Die Vorinstanz sei gerichtlich anzuweisen, das erstinstanzliche Rechtsöffnungsverfahren zu sistieren.</w:t>
      </w:r>
    </w:p>
    <w:p>
      <w:r>
        <w:rPr>
          <w:b/>
        </w:rPr>
        <w:t>E. 5</w:t>
      </w:r>
    </w:p>
    <w:p>
      <w:r>
        <w:t>a) Nichtigkeit einer Verfügung tritt nach ständiger bundesgerichtlicher Rechtsprechung ein, wenn der ihr anhaftende Mangel besonders schwer ist, er of- fensichtlich oder zumindest leicht erkennbar ist und zudem die Rechtssicherheit durch die Annahme der Nichtigkeit nicht ernsthaft gefährdet wird. Als Nichtigkeits- gründe fallen vorab funktionelle und sachliche Unzuständigkeit der entscheiden- den Behörde sowie krasse Verfahrensfehler in Betracht. Inhaltliche Mängel einer Verfügung führen nur ausnahmsweise zur Nichtigkeit (BGer 5A_630/2015 vom</w:t>
      </w:r>
    </w:p>
    <w:p>
      <w:r>
        <w:rPr>
          <w:b/>
        </w:rPr>
        <w:t>E. 9</w:t>
      </w:r>
    </w:p>
    <w:p>
      <w:r>
        <w:t>Februar 2016, E. 2.2.2 mit Verweis auf BGE 138 II 501 E. 3.1).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b) Die Gesuchsgegnerin bringt keinerlei Sachumstände vor, die in irgendei- ner Weise auf Nichtigkeit der angefochtenen Verfügung schliessen lassen könn- ten. Solche sind auch nicht ersichtlich. Die geltend gemachte Nichtigkeit der an- gefochtenen Verfügung ist daher nicht gegeben. 6. Die zweitinstanzliche Spruchgebühr ist ausgangsgemäss der Gesuchs- gegnerin aufzuerlegen (Art. 106 Abs. 1 ZPO). Die Spruchgebühr ist gestützt auf Art. 48 i.V.m. Art. 61 Abs. 1 GebV SchKG auf Fr. 500.– festzusetzen. Mangels wesentlicher Umtriebe ist den Gesuchstellern für das Beschwerdeverfahren keine Entschädigung zuzusprechen (vgl. Art. 95 Abs. 3 ZPO). Die Gesuchsgegnerin ih-</w:t>
      </w:r>
    </w:p>
    <w:p>
      <w:r>
        <w:t>- 7 - rerseits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