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RT200101 vom 4. August 2020</w:t>
      </w:r>
    </w:p>
    <w:p>
      <w:r>
        <w:t>ZH Obergericht, 2020-08-04, DE</w:t>
      </w:r>
    </w:p>
    <w:p>
      <w:r>
        <w:rPr>
          <w:b/>
        </w:rPr>
        <w:t xml:space="preserve">Quelle: </w:t>
      </w:r>
      <w:r>
        <w:t>https://mcp.opencaselaw.ch/entscheid/zh_obergericht_RT200101</w:t>
      </w:r>
    </w:p>
    <w:p>
      <w:r>
        <w:t>FR: ZH_OBERGERICHT RT200101 du 4 août 2020</w:t>
      </w:r>
    </w:p>
    <w:p>
      <w:r>
        <w:t>IT: ZH_OBERGERICHT RT200101 del 4 agosto 2020</w:t>
      </w:r>
    </w:p>
    <w:p>
      <w:pPr>
        <w:pStyle w:val="Heading2"/>
      </w:pPr>
      <w:r>
        <w:t>Erwägungen</w:t>
      </w:r>
    </w:p>
    <w:p>
      <w:r>
        <w:rPr>
          <w:b/>
        </w:rPr>
        <w:t>E. 1</w:t>
      </w:r>
    </w:p>
    <w:p>
      <w:r>
        <w:t>a) Mit Verfügung vom 22. Juli 2020 setzte das Bezirksgericht Uster (Vorinstanz) dem Gesuchsteller eine Frist zur Leistung eines Vorschusses für die Gerichtskosten des Rechtsöffnungsverfahrens an (Urk. 2). b) Hiergegen erhob der Gesuchsgegner am 28. Juli 2020 fristgerecht Be- schwerde und stellte den Beschwerdeantrag (Urk. 1): "Demzufolge ist auf die Rechtsöffnung vom Bezirksgericht Uster aufzuheben" c) Da sich die Beschwerde sogleich als offensichtlich unzulässig erweist, kann auf den Beizug der vorinstanzlichen Akten und auf weitere Prozesshandlun- gen verzichtet werden (vgl. Art. 322 Abs. 1 ZPO).</w:t>
      </w:r>
    </w:p>
    <w:p>
      <w:r>
        <w:rPr>
          <w:b/>
        </w:rPr>
        <w:t>E. 2</w:t>
      </w:r>
    </w:p>
    <w:p>
      <w:r>
        <w:t>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1 und Abs. 2 lit. a ZPO). b) Mit der angefochtenen Verfügung vom 22. Juli 2020 wird einzig dem Gesuchsteller eine Frist zur Leistung eines Kostenvorschusses angesetzt. Entge- gen dem Beschwerdeantrag wird mit dieser insbesondere keine Rechtsöffnung erteilt. Der Gesuchsgegner erleidet durch die angefochtene Verfügung keinen Nachteil (der blossen Einbezug in ein Gerichtsverfahren stellt noch keinen recht- lich relevanten Nachteil dar). c) Nach dem Gesagten kann auf die Beschwerde des Gesuchsgegners nicht eingetreten werden. Sie ist demgemäss abzuweisen.</w:t>
      </w:r>
    </w:p>
    <w:p>
      <w:r>
        <w:rPr>
          <w:b/>
        </w:rPr>
        <w:t>E. 3</w:t>
      </w:r>
    </w:p>
    <w:p>
      <w:r>
        <w:t>a) Für das Beschwerdeverfahren kann umständehalber auf die Er- hebung von Gerichtskosten verzichtet werden.</w:t>
      </w:r>
    </w:p>
    <w:p>
      <w:r>
        <w:t>- 3 - b) Der Gesuchsgegner hat ein Gesuch um unentgeltliche Rechtspflege gestellt (Urk. 1). Infolge des Verzichts auf die Erhebung von Gerichtskosten ist dasselbe jedoch gegenstandslos und entsprechend abzuschreiben. Weil nicht klar ist, ob das Gesuch um unentgeltliche Rechtspflege auch für das vorinstanzliche Verfahren gemeint war, ist die Beschwerdeschrift zu den Ak- ten der Vorinstanz zu geben. c)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