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RT200067 vom 8. Juni 2020</w:t>
      </w:r>
    </w:p>
    <w:p>
      <w:r>
        <w:t>ZH Obergericht, 2020-06-08, DE</w:t>
      </w:r>
    </w:p>
    <w:p>
      <w:r>
        <w:rPr>
          <w:b/>
        </w:rPr>
        <w:t xml:space="preserve">Quelle: </w:t>
      </w:r>
      <w:r>
        <w:t>https://mcp.opencaselaw.ch/entscheid/zh_obergericht_RT200067</w:t>
      </w:r>
    </w:p>
    <w:p>
      <w:r>
        <w:t>FR: ZH_OBERGERICHT RT200067 du 8 juin 2020</w:t>
      </w:r>
    </w:p>
    <w:p>
      <w:r>
        <w:t>IT: ZH_OBERGERICHT RT200067 del 8 giugno 2020</w:t>
      </w:r>
    </w:p>
    <w:p>
      <w:pPr>
        <w:pStyle w:val="Heading2"/>
      </w:pPr>
      <w:r>
        <w:t>Erwägungen</w:t>
      </w:r>
    </w:p>
    <w:p>
      <w:r>
        <w:rPr>
          <w:b/>
        </w:rPr>
        <w:t>E. 22</w:t>
      </w:r>
    </w:p>
    <w:p>
      <w:r>
        <w:t>Mai 2020, mit welcher den Gesuchstellern Fristen zur Einreichung einer Voll- macht und zur Leistung eines Gerichtskostenvorschusses von Fr. 300.-- ange- setzt wurden (Urk. 2), nach Einsicht in die dagegen von der Gesuchsgegnerin erhobene Beschwerde vom 3. Juni 2020, mit welcher sie die Anträge stellt (Urk. 1 S. 1): "• Das Gesuch um Rechtsöffnung sei abzuweisen. • Die Nebenkosten für das Jahr 2018 und 2019 seien zurückzuzahlen. • Die Reparaturkostenabrechnung sei vorzulegen. • Das Mietzinsdepot sei zurückzuzahlen. Die Kosten des Beschwerdeverfahrens seien dem Beschwerdegegner auf- zuerlegen." da eine Partei nur dann ein Rechtsmittel erheben kann, wenn sie durch den ange- fochtenen Entscheid einen Nachteil erleidet, weil ohne einen solchen Nachteil kein schutzwürdiges Interesse besteht (Art. 59 Abs. 1 und Abs. 2 lit. a ZPO), da die Gesuchsgegnerin durch die Verfügung vom 22. Mai 2020 keinen Nachteil erleidet, weil mit dieser einzig den Gesuchstellern Fristen angesetzt werden, die Gesuchsgegnerin jedoch zu nichts verpflichtet wird (Urk. 2), weshalb auf die Beschwerde der Gesuchsgegnerin nicht einzutreten ist, da für das Beschwerdeverfahren umständehalber auf die Erhebung von Gerichts- kosten zu verzichten ist, da für das Beschwerdeverfahren keine Parteientschädigungen zuzusprechen sind (Art. 106 Abs. 1, Art. 95 Abs. 3 ZPO),</w:t>
      </w:r>
    </w:p>
    <w:p>
      <w:r>
        <w:t>- 3 -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