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RT200045 vom 2. Juni 2020</w:t>
      </w:r>
    </w:p>
    <w:p>
      <w:r>
        <w:t>ZH Obergericht, 2020-06-02, DE</w:t>
      </w:r>
    </w:p>
    <w:p>
      <w:r>
        <w:rPr>
          <w:b/>
        </w:rPr>
        <w:t xml:space="preserve">Quelle: </w:t>
      </w:r>
      <w:r>
        <w:t>https://mcp.opencaselaw.ch/entscheid/zh_obergericht_RT200045</w:t>
      </w:r>
    </w:p>
    <w:p>
      <w:r>
        <w:t>FR: ZH_OBERGERICHT RT200045 du 2 juin 2020</w:t>
      </w:r>
    </w:p>
    <w:p>
      <w:r>
        <w:t>IT: ZH_OBERGERICHT RT200045 del 2 giugno 2020</w:t>
      </w:r>
    </w:p>
    <w:p>
      <w:pPr>
        <w:pStyle w:val="Heading2"/>
      </w:pPr>
      <w:r>
        <w:t>Erwägungen</w:t>
      </w:r>
    </w:p>
    <w:p>
      <w:r>
        <w:rPr>
          <w:b/>
        </w:rPr>
        <w:t>E. 1</w:t>
      </w:r>
    </w:p>
    <w:p>
      <w:r>
        <w:t>a) Mit Entscheid vom 26. März 2020 erteilte das Bezirksgericht Zü- rich (Vorinstanz) der Gesuchstellerin in der Betreibung Nr. 1 des Betreibungsamts Zürich 5 (Zahlungsbefehl vom 18. Dezember 2019) – gestützt auf einen Ehe- schutzentscheid für ausstehende Unterhaltsbeiträge – definitive Rechtsöffnung für Fr. 50'080.-- nebst 5% Zins seit 18. Dezember 2019, im Mehrbetrag wurde das Gesuch abgewiesen, soweit darauf eingetreten wurde; die Kostenfolgen wurden zu 9/10 zu Lasten des Gesuchsgegners geregelt und dieser wurde zur Zahlung einer reduzierten Parteientschädigung von Fr. 900.-- verpflichtet (Urk. 17 = Urk. 21). b) Hiergegen erhob der Gesuchsgegner am 4. Mai 2020 fristgerecht (vgl. Urk. 18b) Beschwerde und stellte die Beschwerdeanträge (Urk. 20 S. 2): "1. Der Entscheid des Bezirksgerichts Zürich (EB200102) vom 26. März 2020 sei aufzuheben.</w:t>
      </w:r>
    </w:p>
    <w:p>
      <w:r>
        <w:rPr>
          <w:b/>
        </w:rPr>
        <w:t>E. 2</w:t>
      </w:r>
    </w:p>
    <w:p>
      <w:r>
        <w:t>Die Vorinstanz hat im Fr. 50'080.-- nebst 5% Zins seit 18. Dezember 2019 übersteigenden Umfang das Rechtsöffnungsgesuch abgewiesen bzw. ist auf dieses nicht eingetreten (Urk. 21 Disp.-Ziff. 1; vgl. oben Erw. 1.a). Insoweit ist der Gesuchsgegner durch den angefochtenen Entscheid nicht beschwert und ist demgemäss auf seine Beschwerde mangels Rechtsschutzinteresses nicht einzu- treten (Art. 59 Abs. 1 und Abs. 2 lit. a ZPO).</w:t>
      </w:r>
    </w:p>
    <w:p>
      <w:r>
        <w:rPr>
          <w:b/>
        </w:rPr>
        <w:t>E. 3</w:t>
      </w:r>
    </w:p>
    <w:p>
      <w:r>
        <w:t>a) Mit der Beschwerde können unrichtige Rechtsanwendung und offensichtlich unrichtige Feststellung des Sachverhalts geltend gemacht werden</w:t>
      </w:r>
    </w:p>
    <w:p>
      <w:r>
        <w:t>- 3 - (Art. 320 ZPO). Dabei bedeutet Geltendmachung, dass in der Beschwerde kon- kret dargelegt werden muss, was genau am angefochtenen Entscheid unrichtig sein soll; was nicht in dieser Weise beanstandet wird, braucht von der Beschwer- deinstanz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b) Die Vorinstanz erwog im Wesentlichen, die Gesuchstellerin stütze sich auf einen Eheschutzentscheid des Bezirksgerichts Brugg vom 23. September 2019, mit welchem der Gesuchsgegner zur Zahlung von Unterhaltsbeiträgen ab 1. Dezember 2018 verpflichtet worden sei. Die örtliche Zuständigkeit beruhe auf dem Betreibungsort des Arrests gemäss Art. 52 SchKG. Verarrestiert seien je- doch nur die Unterhaltsbeiträge vom 1. Dezember 2018 bis 30. November 2019, weshalb im darübergehenden Umfang auf das Rechtsöffnungsgesuch nicht einzu- treten sei. Der eingereichte Eheschutzentscheid stelle einen definitiven Rechts- öffnungstitel dar, sofern er vollstreckbar sei. Der Gesuchsgegner mache zwar gel- tend, er habe am 28. Februar 2020 fristgerecht Berufung eingereicht. Die Beru- fung gegen einen Eheschutzentscheid habe jedoch keine aufschiebende Wirkung und der Gesuchsgegner habe nicht behauptet, dass die Berufungsinstanz die Vollstreckung aufgeschoben hätte. Damit sei der Eheschutzentscheid vollstreck- bar und stelle einen definitiven Rechtsöffnungstitel dar. Betragsmässig sei die Forderung im Umfang der ausstehenden Unterhaltsbeiträge von Dezember 2018 bis November 2019 ausgewiesen, wofür definitive Rechtsöffnung zu erteilen sei (Urk. 21 S. 2-4). c) Der Gesuchsgegner macht in seiner Beschwerde im Wesentlichen ein- zig geltend, dass ihm durch eine definitive Rechtsöffnung ein nicht mehr wieder- gutzumachender Nachteil entstehen werde. Die Gesuchstellerin lebe in Deutsch- land, habe sich dort aber nicht angemeldet und sei unter der von ihr angegebenen Adresse nicht wohnhaft; es sei zu befürchten, dass sie erhaltenes Geld umge-</w:t>
      </w:r>
    </w:p>
    <w:p>
      <w:r>
        <w:t>- 4 - hend verschwinden lasse und dieses im Falle der Gutheissung der Berufung nicht mehr erhältlich gemacht werden könne (Urk. 20 S. 2 f.). d) Die Beschwerdevorbringen des Gesuchsgegners sind fast allesamt neu (vgl. Urk. 12) und damit im Beschwerdeverfahren von vornherein unbeacht- lich (Art. 326 Abs. 1 ZPO; vgl. oben Erw. 2.a). Im Übrigen mögen diese Vorbrin- gen für den Entscheid der Berufungsinstanz über eine Erteilung der aufschieben- den Wirkung relevant sein, für das vorliegende Rechtsöffnungsverfahren sind sie es dagegen in keiner Weise. In der Beschwerdeschrift werden denn auch keine Beanstandungen gegen die vorinstanzlichen Erwägungen erhoben – im Gegenteil bestätigt der Gesuchsgegner sogar, dass bislang keine aufschiebende Wirkung erteilt wurde (Urk. 20 S. 2) –, womit es bei diesen und der darauf beruhenden de- finitiven Rechtsöffnung bleibt. e) Nach dem Gesagten erweist sich die Beschwerde des Gesuchsgeg- ners als offensichtlich unbegründet. Sie ist demgemäss abzuweisen, soweit auf sie einzutreten ist (oben Erw. 2).</w:t>
      </w:r>
    </w:p>
    <w:p>
      <w:r>
        <w:rPr>
          <w:b/>
        </w:rPr>
        <w:t>E. 4</w:t>
      </w:r>
    </w:p>
    <w:p>
      <w:r>
        <w:t>a) Für das Beschwerdeverfahren beträgt der Streitwert Fr. 50'080.--. Die zweitinstanzliche Entscheidgebühr ist in Anwendung von Art. 48 i.V.m. Art. 61 Abs. 1 GebV SchKG auf Fr. 500.--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