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RT190192 vom 24. Februar 2020</w:t>
      </w:r>
    </w:p>
    <w:p>
      <w:r>
        <w:t>ZH Obergericht, 2020-02-24, DE</w:t>
      </w:r>
    </w:p>
    <w:p>
      <w:r>
        <w:rPr>
          <w:b/>
        </w:rPr>
        <w:t xml:space="preserve">Quelle: </w:t>
      </w:r>
      <w:r>
        <w:t>https://mcp.opencaselaw.ch/entscheid/zh_obergericht_RT190192</w:t>
      </w:r>
    </w:p>
    <w:p>
      <w:r>
        <w:t>FR: ZH_OBERGERICHT RT190192 du 24 février 2020</w:t>
      </w:r>
    </w:p>
    <w:p>
      <w:r>
        <w:t>IT: ZH_OBERGERICHT RT190192 del 24 febbraio 2020</w:t>
      </w:r>
    </w:p>
    <w:p>
      <w:pPr>
        <w:pStyle w:val="Heading2"/>
      </w:pPr>
      <w:r>
        <w:t>Erwägungen</w:t>
      </w:r>
    </w:p>
    <w:p>
      <w:r>
        <w:rPr>
          <w:b/>
        </w:rPr>
        <w:t>E. 19</w:t>
      </w:r>
    </w:p>
    <w:p>
      <w:r>
        <w:t>Juli 2004 für eine ausstehende Rückforderung von zu viel bezogenen Leis- tungen definitive Rechtsöffnung für Fr. 33'942.30. Die Kosten wurden dem Ge- suchsgegner und Beschwerdeführer (fortan Gesuchsgegner) auferlegt; der Antrag der Gesuchstellerin auf Zusprechung einer Parteientschädigung wurde abgewie- sen (Urk. 18 S. 5 = Urk. 9 S. 5). 1.2 Mit Schreiben vom 1. Oktober 2019 (Datum Poststempel: 7. Oktober 2019, eingegangen am 8. Oktober 2019) stellte der Gesuchsgegner ein Gesuch um Erstreckung der Frist bis und mit 31. Oktober 2019 (Urk. 13). Hierauf wurde ihm mit Schreiben vom 11. Oktober 2019 mitgeteilt, dass die Frist zum Erheben einer Beschwerde nicht erstreckt und seinem Gesuch nicht entsprochen werden könne. Gleichzeitig wurde er darauf hingewiesen, dass eine Beschwerde Anträge und eine Begründung enthalten müsse und diese nach Ablauf der Beschwerde- frist nicht mehr ergänzt werden könne. Sodann wurde ihm die Möglichkeit gege- ben, auf die Durchführung eines Beschwerdeverfahrens zu verzichten (Urk. 14). 1.3 Mit Antwortschreiben vom 21. Oktober 2019 liess sich der Gesuchs- gegner innert Frist vernehmen, verzichtete auf das Erheben einer Beschwerde mit der Begründung, dass er nicht in der Lage sei, sich einen Anwalt zu nehmen. Gleichzeitig ersuchte er darum, den "Fall" nochmals genauer anzusehen, da man im Jahr zuvor aufgrund derselben Argumentation eine andere Entscheidung ge- troffen habe. Dabei verwies er auf das Verfahren EB181026-L (Urk. 15). Damit er- folgte der Verzicht auf das Erheben einer Beschwerde nicht vorbehaltlos (Reetz, in: Sutter-Somm/Hasenböhler/Leuenberger, ZPO-Komm., 3. A., Vorbemerkungen zu Art. 308-318, N 49), weshalb dem Gesuchsgegner mit Schreiben vom 28. Ok- tober 2019 eine letzte Frist angesetzt wurde, um mitzuteilen, ob er auf das Erhe- ben einer Beschwerde endgültig verzichten wolle (Urk. 16). Hierauf nahm der Ge-</w:t>
      </w:r>
    </w:p>
    <w:p>
      <w:r>
        <w:t>- 3 - suchsgegner mit Schreiben vom 6. November 2019 ausführlich Stellung zum an- gefochtenen Entscheid. Diese Eingabe bezeichnete der Gesuchsgegner als Be- schwerde und stellte sinngemäss den Antrag auf Abweisung des Rechtöffnungs- begehrens (Urk. 17). Das Beschwerdeverfahren ist demnach durchzuführen. 2. Mit der Beschwerde können unrichtige Rechtsanwendung und offen- sichtlich unrichtige Feststellung des Sachverhalts geltend gemacht werden (Art. 320 ZPO). Vorab aber hat die Beschwerdeschrift konkrete Rechtsbegehren zu enthalten – worauf schon in der vorinstanzlichen Rechtsmittelbelehrung hin- gewiesen worden ist (Urk. 18 S. 5, Dispositivziffer 5) –, aus denen eindeutig her- vorgeht, in welchem Umfang der vorinstanzliche Entscheid angefochten wird. Ebenso hat der Beschwerdeführer in der Beschwerdebegründung darzulegen, worauf er seine Legitimation stützt, inwieweit er beschwert ist, auf welchen Be- schwerdegrund (Art. 320 ZPO) er sich beruft und an welchen Mängeln der ange- fochtene Entscheid leidet. Wird diesen Anforderungen nicht Folge geleistet, ist auf die Beschwerde nicht einzutreten, ohne dass eine Nachfrist anzusetzen wäre (Reetz/Theiler in: Sutter-Somm/Hasenböhler/Leuenberger, a.a.O., Art. 311 N 34 f. i.V.m. Freiburghaus/Afheldt in: Sutter-Somm/Hasenböhler/Leuenberger, a.a.O., Art. 321 N 14). 3. Der Gesuchsgegner nahm das Urteil der Vorinstanz vom 23. Septem- ber 2019 am 27. September 2019 persönlich in Empfang (Urk. 10b). Dementspre- chend endete die 10-tägige Frist zum Erheben einer Beschwerde – wie von der Vorinstanz zutreffend angegeben (Urk. 18 S. 5, Dispositivziffer 5) – am 7. Oktober 2019 (Art. 142 Abs. 1 ZPO). Sein Gesuch um Erstreckung der Beschwerdefrist übergab der Gesuchsgegner am 7. Oktober 2019 und damit am letzten Tag der Frist der Schweizerischen Post zuhanden des Gerichts (Art. 143 Abs. 1 ZPO). Das Fristerstreckungsgesuch ging zwar innert Frist ein. Da indes eine gesetzliche Frist – wie bereits mit Schreiben vom 11. Oktober 2019 ausgeführt – nicht erst- reckbar ist (Art. 144 Abs. 1 ZPO), ist nach Ablauf der Beschwerdefrist eine Ergän- zung der Beschwerde nicht mehr möglich. Die vom Gesuchsgegner mit Schreiben vom 21. Oktober 2019 und vom 6. November 2019 erstatteten Einwände erfolgten somit nach Ablauf der Frist und demzufolge verspätet. Entsprechend sind sie un-</w:t>
      </w:r>
    </w:p>
    <w:p>
      <w:r>
        <w:t>- 4 - beachtlich. Das Fristerstreckungsgesuch vom 1. Oktober 2019 enthält indes we- der Beschwerdeanträge noch eine -begründung. Demzufolge vermag dieses Schreiben den gesetzlichen Anforderungen (vgl. E. 2. hiervor) nicht zu genügen. Entsprechend ist auf die Beschwerde nicht einzutreten. 3.3 Damit erweist sich die Beschwerde als offensichtlich unbegründet, weshalb auf das Einholen einer Beschwerdeantwort der Gegenpartei verzichtet werden kann (Art. 322 Abs. 1 ZPO). 4.1 Die Entscheidgebühr für das Beschwerdeverfahren ist in Anwendung von Art. 48 i.V.m. Art. 61 Abs. 1 GebV SchKG (vgl. ZR 110/2011 Nr. 28) auf Fr. 500.– festzusetzen. Die Gerichtskosten sind ausgangsgemäss dem Gesuchs- gegner aufzuerlegen (Art. 106 Abs. 1 ZPO). 4.2 Der Gesuchstellerin ist mangels relevanter Umtriebe im Beschwerde- verfahren keine Parteientschädigung zuzusprechen (vgl. Art. 95 Abs. 3 ZPO). Der Gesuchsgegner hat keinen Antrag gestellt. Ohnehin wäre ihm zufolge seines Un- 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