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RT190185 vom 13. Dezember 2019</w:t>
      </w:r>
    </w:p>
    <w:p>
      <w:r>
        <w:t>ZH Obergericht, 2019-12-13, DE</w:t>
      </w:r>
    </w:p>
    <w:p>
      <w:r>
        <w:rPr>
          <w:b/>
        </w:rPr>
        <w:t xml:space="preserve">Quelle: </w:t>
      </w:r>
      <w:r>
        <w:t>https://mcp.opencaselaw.ch/entscheid/zh_obergericht_RT190185</w:t>
      </w:r>
    </w:p>
    <w:p>
      <w:r>
        <w:t>FR: ZH_OBERGERICHT RT190185 du 13 décembre 2019</w:t>
      </w:r>
    </w:p>
    <w:p>
      <w:r>
        <w:t>IT: ZH_OBERGERICHT RT190185 del 13 dicembre 2019</w:t>
      </w:r>
    </w:p>
    <w:p>
      <w:pPr>
        <w:pStyle w:val="Heading2"/>
      </w:pPr>
      <w:r>
        <w:t>Erwägungen</w:t>
      </w:r>
    </w:p>
    <w:p>
      <w:r>
        <w:rPr>
          <w:b/>
        </w:rPr>
        <w:t>E. 1</w:t>
      </w:r>
    </w:p>
    <w:p>
      <w:r>
        <w:t>a) Mit Urteil und Verfügung vom 28. Oktober 2019 wies das Bezirks- gericht Meilen (Vorinstanz) das Gesuch der Gesuchsgegnerin um unentgeltliche Rechtspflege ab, nahm von der Anerkennung der Forderung durch die Gesuchs- gegnerin im Umfang von Fr. 1'292.40 Vormerk und erteilte dem Gesuchsteller in der Betreibung Nr. … des Betreibungsamtes Pfannenstiel (Zahlungsbefehl vom 8. August 2019) – gestützt auf ein Urteil des Bezirksgerichts Willisau vom 12. Juni 2019 – definitive Rechtsöffnung für Fr. 2'092.40 nebst 5% Zins seit 13. Juli 2019 und für die Betreibungskosten sowie für Kosten und Entschädigung gemäss die- sem Entscheid (Urk. 13 = Urk. 16). b) Hiergegen erhob die Gesuchsgegnerin am 15. November 2019 (Datum Poststempel) fristgerecht (vgl. Urk. 14/2: Zustellung am 6. November 2019) Be- schwerde und stellte die Beschwerdeanträge (Urk. 15 S. 2): "1. Wiedereinsetzung der Frist im vorigen Stand sei zu gewähren / unver- schuldetes Fristversäumnis wegen einer schweren Krankheit / IV liegt vor</w:t>
      </w:r>
    </w:p>
    <w:p>
      <w:r>
        <w:rPr>
          <w:b/>
        </w:rPr>
        <w:t>E. 2</w:t>
      </w:r>
    </w:p>
    <w:p>
      <w:r>
        <w:t>Kostenlose Gerichtskosten vom Urteil Bezirksgericht Willisau vom 12.06.2019 seien zu gewähren Fr. 800.– seien annulliert</w:t>
      </w:r>
    </w:p>
    <w:p>
      <w:r>
        <w:rPr>
          <w:b/>
        </w:rPr>
        <w:t>E. 3</w:t>
      </w:r>
    </w:p>
    <w:p>
      <w:r>
        <w:t>Kostenlose Gerichtskosten vom Urteil Bezirksgericht Meilen vom 28.10.2019 seien zu gewähren Fr. 300.– seien annulliert</w:t>
      </w:r>
    </w:p>
    <w:p>
      <w:r>
        <w:rPr>
          <w:b/>
        </w:rPr>
        <w:t>E. 4</w:t>
      </w:r>
    </w:p>
    <w:p>
      <w:r>
        <w:t>Die definitive Rechtsöffnung sei abzuweisen</w:t>
      </w:r>
    </w:p>
    <w:p>
      <w:r>
        <w:rPr>
          <w:b/>
        </w:rPr>
        <w:t>E. 5</w:t>
      </w:r>
    </w:p>
    <w:p>
      <w:r>
        <w:t>a) Hinsichtlich der unentgeltlichen Rechtspflege erwog die Vorin- stanz im Wesentlichen, eine Person habe gemäss Art. 117 ZPO Anspruch darauf,</w:t>
      </w:r>
    </w:p>
    <w:p>
      <w:r>
        <w:t>- 5 - wenn sie einerseits mittellos sei und andererseits ihr Rechtsbegehren nicht aus- sichtslos erscheine. Vorliegend seien die von der Gesuchsgegnerin gegen die Rechtsöffnung erhobenen Einwendungen von vornherein ungenügend gewesen; ihr Antrag auf Abweisung des Rechtsöffnungsgesuchs erweise sich demnach als aussichtslos. Ihr Gesuch um unentgeltliche Rechtspflege sei daher abzuweisen (Urk. 16 S. 6). b) Die Gesuchsgegnerin macht in der Beschwerde geltend, sie habe lei- der vergessen, die unentgeltliche Rechtspflege zu verlangen (Urk. 15 Blatt 3). Dies trifft nicht zu; die Gesuchsgegnerin hatte mit Eingabe vom 17. Oktober 2019 (Urk. 11) darum ersucht, und die Vorinstanz hat dieses Gesuch, wie er- wähnt, abgewiesen. c) Die Gesuchsgegnerin macht in ihrer Beschwerde sodann geltend, es liege keine Aussichtslosigkeit vor. Sie führt zusammengefasst aus, es gebe einen Millionenfonds aus Geldern verstorbener Personen ohne Nachkommen; davon könnten mittellose Personen profitieren. Bewilligt worden seien Fr. 1'292.40; da- gegen seien die Fr. 800.-- nicht bewilligt worden, weil diese durch Wiedereinset- zung in den vorigen Stand annulliert werden könnten (Urk. 15 Blatt 5). Diese Vorbringen vermögen nichts daran zu ändern, dass die Position der Gesuchsgegnerin im vorinstanzlichen Verfahren als aussichtslos anzusehen war und ist: Im Rechtsöffnungsverfahren ist nur noch zu prüfen, ob für die geltend gemachte Forderung ein Rechtsöffnungstitel vorliegt; ein solcher liegt vorliegend mit dem Urteil des Bezirksgerichts Willisau vom 12. Juni 2019 vor. Dagegen kann im Rechtsöffnungsverfahren nicht geprüft werden, ob und inwieweit ein Schuldner über die finanziellen Mittel verfügt, um eine fällige Schuld bezahlen zu können; dies wird erst vom Betreibungsamt im Rahmen des Pfändungsvollzugs zu prüfen sein (Art. 92 und 93 SchKG). Daher waren die finanziellen Verhältnisse der Ge- suchsgegnerin – auch, ob sie Hilfe von Dritten erhält oder nicht – für den Ausgang des Rechtsöffnungsverfahrens von vornherein irrelevant. Damit bleibt es dabei, dass ihre Position im vorinstanzlichen Rechtsöffnungsverfahren als aussichtslos</w:t>
      </w:r>
    </w:p>
    <w:p>
      <w:r>
        <w:t>- 6 - anzusehen ist. Die Vorinstanz hat ihr Gesuch um unentgeltliche Rechtspflege somit zu Recht abgewiesen.</w:t>
      </w:r>
    </w:p>
    <w:p>
      <w:r>
        <w:rPr>
          <w:b/>
        </w:rPr>
        <w:t>E. 6</w:t>
      </w:r>
    </w:p>
    <w:p>
      <w:r>
        <w:t>Nach dem Gesagten ist die Beschwerde der Gesuchsgegnerin abzu- weisen, soweit auf sie eingetreten werden kann.</w:t>
      </w:r>
    </w:p>
    <w:p>
      <w:r>
        <w:rPr>
          <w:b/>
        </w:rPr>
        <w:t>E. 7</w:t>
      </w:r>
    </w:p>
    <w:p>
      <w:r>
        <w:t>a) Für die Beschwerdeverfahren beträgt der Streitwert Fr. 2'092.40. Die zweitinstanzliche Entscheidgebühr ist in Anwendung von Art. 48 i.V.m. Art. 61 Abs. 1 GebV SchKG auf Fr. 300.-- festzusetzen. b) Die Gerichtskosten der Beschwerdeverfahren sind ausgangsgemäss der Gesuchsgegnerin aufzuerlegen (Art. 106 Abs. 1 ZPO). c) Die Gesuchsgegnerin hat ein Gesuch um unentgeltliche Rechtspflege für das Beschwerdeverfahren gestellt (Beschwerdeantrag 5 und Urk. 17). Wie er- wähnt, setzt ein Anspruch auf unentgeltliche Rechtspflege neben der Mittellosig- keit auch voraus, dass die Rechtsbegehren nicht aussichtslos erscheinen (Art. 117 lit. b ZPO). Die Beschwerde ist jedoch als aussichtslos anzusehen (vgl. vor- stehende Erwägungen), weshalb das Gesuch um unentgeltliche Rechtspflege ab- zuweisen ist. d) Für die Beschwerdeverfahren sind keine Parteientschädigungen zuzu- sprechen, der Gesuchsgegnerin zufolge ihres Unterliegens, den Beschwerdegeg- nern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