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RT190168 vom 4. Februar 2020</w:t>
      </w:r>
    </w:p>
    <w:p>
      <w:r>
        <w:t>ZH Obergericht, 2020-02-04, DE</w:t>
      </w:r>
    </w:p>
    <w:p>
      <w:r>
        <w:rPr>
          <w:b/>
        </w:rPr>
        <w:t xml:space="preserve">Quelle: </w:t>
      </w:r>
      <w:r>
        <w:t>https://mcp.opencaselaw.ch/entscheid/zh_obergericht_RT190168</w:t>
      </w:r>
    </w:p>
    <w:p>
      <w:r>
        <w:t>FR: ZH_OBERGERICHT RT190168 du 4 février 2020</w:t>
      </w:r>
    </w:p>
    <w:p>
      <w:r>
        <w:t>IT: ZH_OBERGERICHT RT190168 del 4 febbraio 2020</w:t>
      </w:r>
    </w:p>
    <w:p>
      <w:pPr>
        <w:pStyle w:val="Heading2"/>
      </w:pPr>
      <w:r>
        <w:t>Erwägungen</w:t>
      </w:r>
    </w:p>
    <w:p>
      <w:r>
        <w:rPr>
          <w:b/>
        </w:rPr>
        <w:t>E. 1</w:t>
      </w:r>
    </w:p>
    <w:p>
      <w:r>
        <w:t>Das Rechtsöffnungsbegehren in der Betreibung Nr. … des Betreibungs- amts Thalwil-Rüschlikon-Kilchberg, Zahlungsbefehl vom 22. Juli 2019, wird im Umfang von Fr. 7'650.– als gegenstandslos abgeschrieben.</w:t>
      </w:r>
    </w:p>
    <w:p>
      <w:r>
        <w:rPr>
          <w:b/>
        </w:rPr>
        <w:t>E. 2</w:t>
      </w:r>
    </w:p>
    <w:p>
      <w:r>
        <w:t>Schriftliche Mitteilungen und Rechtsmittelbelehrung gemäss nachfolgen- dem Erkenntnis. Es wird erkannt: 1. Der Klägerin wird definitive Rechtsöffnung erteilt in der Betreibung Nr. …, Betreibungsamt Thalwil-Rüschlikon-Kilchberg, Zahlungsbefehl vom 22. Juli 2019, für</w:t>
      </w:r>
    </w:p>
    <w:p>
      <w:r>
        <w:rPr>
          <w:b/>
        </w:rPr>
        <w:t>E. 5</w:t>
      </w:r>
    </w:p>
    <w:p>
      <w:r>
        <w:t>… (Schriftliche Mitteilung)</w:t>
      </w:r>
    </w:p>
    <w:p>
      <w:r>
        <w:rPr>
          <w:b/>
        </w:rPr>
        <w:t>E. 6</w:t>
      </w:r>
    </w:p>
    <w:p>
      <w:r>
        <w:t>Eine Beschwerde gegen diesen Entscheid an das Bundesgericht ist innert 30 Tagen von der Zustellung an beim Schweizerischen Bundesgericht, 1000 Lausanne 14, einzureichen. Zulässigkeit und Form einer solchen Be-</w:t>
      </w:r>
    </w:p>
    <w:p>
      <w:r>
        <w:t>- 7 -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4. Februar 2020 Obergericht des Kantons Zürich I. Zivilkammer Die Gerichtsschreiberin: lic. iur. P. Kunz Bucheli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