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RT190143 vom 22. Oktober 2019</w:t>
      </w:r>
    </w:p>
    <w:p>
      <w:r>
        <w:t>ZH Obergericht, 2019-10-22, DE</w:t>
      </w:r>
    </w:p>
    <w:p>
      <w:r>
        <w:rPr>
          <w:b/>
        </w:rPr>
        <w:t xml:space="preserve">Quelle: </w:t>
      </w:r>
      <w:r>
        <w:t>https://mcp.opencaselaw.ch/entscheid/zh_obergericht_RT190143</w:t>
      </w:r>
    </w:p>
    <w:p>
      <w:r>
        <w:t>FR: ZH_OBERGERICHT RT190143 du 22 octobre 2019</w:t>
      </w:r>
    </w:p>
    <w:p>
      <w:r>
        <w:t>IT: ZH_OBERGERICHT RT190143 del 22 ottobre 2019</w:t>
      </w:r>
    </w:p>
    <w:p>
      <w:pPr>
        <w:pStyle w:val="Heading2"/>
      </w:pPr>
      <w:r>
        <w:t>Erwägungen</w:t>
      </w:r>
    </w:p>
    <w:p>
      <w:r>
        <w:rPr>
          <w:b/>
        </w:rPr>
        <w:t>E. 1</w:t>
      </w:r>
    </w:p>
    <w:p>
      <w:r>
        <w:t>a) Mit Urteil vom 18. Juni 2019 erteilte das Bezirksgericht Affoltern (Vorinstanz) der Gesuchstellerin in der Betreibung Nr. … des Betreibungsamts Hausen a.A. (Zahlungsbefehl vom 3. Dezember 2018) – gestützt auf ein Schei- dungsurteil des Bezirksgerichts Affoltern vom 16. März 2015 für ausstehende Un- terhaltsbeiträge – definitive Rechtsöffnung für Fr. 23'800.--; die Kosten- und Ent- schädigungsfolgen wurden zu Lasten des Gesuchsgegners geregelt (nachträglich begründet; Urk. 14 = Urk. 20). b) Hiergegen erhob der Gesuchsgegner am 21. September 2019 fristge- recht (Urk. 16) Beschwerde und stellte sinngemäss den Beschwerdeantrag (vgl. Urk. 19): Das angefochtene Urteil sei aufzuheben und das Rechtsöffnungsgesuch sei abzuweisen. In seiner Beschwerde stellte der Gesuchsgegner ausserdem ein Gesuch um Revision des Scheidungsurteils (Urk. 19 S. 3 f.). c) Die vorinstanzlichen Akten wurden beigezogen. Da sich die Beschwer- de sogleich als unbegründet erweist, kann auf weitere Prozesshandlungen ver- zichtet werden (vgl. Art. 322 Abs. 1 ZPO).</w:t>
      </w:r>
    </w:p>
    <w:p>
      <w:r>
        <w:rPr>
          <w:b/>
        </w:rPr>
        <w:t>E. 2</w:t>
      </w:r>
    </w:p>
    <w:p>
      <w:r>
        <w:t>a) Vorab ist auf das Revisionsgesuch betreffend das Scheidungsur- teil des Bezirksgerichts Affoltern vom 16. März 2015 mangels Zuständigkeit nicht einzutreten. Ein Revisionsgesuch ist bei demjenigen Gericht, welches als letztes in der Sache entschieden hat, einzureichen (Art. 328 Abs. 1 ZPO). Die Scheidung bzw. die Scheidungsfolgen wurden vom Bezirksgericht Affoltern entschieden (Urk. 4/2), weshalb das Obergericht für eine Revision nicht zuständig ist. Im Übri- gen dürfte aufgrund der Beschwerdebegründung wohl davon auszugehen sein, dass der Gesuchsgegner betreffend das Urteil vom 16. März 2015 nicht ein Revi- sionsgesuch, sondern eine Abänderungsklage einreichen will (vgl. auch Vi-Prot. S. 4).</w:t>
      </w:r>
    </w:p>
    <w:p>
      <w:r>
        <w:t>- 3 - b) Der Gesuchsgegner ist auf Art. 63 Abs. 1 ZPO hinzuweisen, wonach als Zeitpunkt der Rechtshängigkeit das Datum der Einreichung der vorliegenden Beschwerde (21. September 2019) gilt, wenn er das Revisionsgesuch bzw. die Abänderungsklage innert eines Monats seit Erhalt des heutigen Entscheids beim zuständigen Gericht neu einreicht.</w:t>
      </w:r>
    </w:p>
    <w:p>
      <w:r>
        <w:rPr>
          <w:b/>
        </w:rPr>
        <w:t>E. 3</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b) Die Vorinstanz erwog im Wesentlichen, die Gesuchstellerin stütze sich auf das Scheidungsurteil des Bezirksgerichts Affoltern vom 15. März 2015, ge- mäss welchem der Gesuchsgegner zur Zahlung von Unterhaltsbeiträgen von Fr. 1'700.-- pro Monat verpflichtet sei. Verlangt sei Rechtsöffnung für die Monate November 2017 bis Dezember 2018. Das Scheidungsurteil bilde einen definitiven Rechtsöffnungstitel und berechtige damit zur Rechtsöffnung für Fr. 23'800.--. Der Gesuchsgegner habe lediglich eingewendet, dass er mit dem Scheidungsurteil nicht einverstanden sei; Einreden im Sinne von Art. 81 Abs. 1 SchKG (Tilgung, Stundung oder Verjährung) habe er dagegen nicht vorgebracht. Demnach sei die beantragte Rechtsöffnung zu erteilen (Urk. 20 S. 2-4). c) Der Gesuchsgegner macht in seiner Beschwerde zusammengefasst geltend, die Unterhaltsbeiträge seien im jetzigen Zustand unzumutbar, weil die Gesuchstellerin den Kontakt und Austausch komplett verweigere. Er habe ihr im Mai 2018 Kost und Logis angeboten, damit sie ihn unbeeinflusst von ihrer Mutter neu kennen lernen könne; dies habe sie abgelehnt. Dass die Mutter der Gesuch-</w:t>
      </w:r>
    </w:p>
    <w:p>
      <w:r>
        <w:t>- 4 - stellerin ihn als Vater aus dem Leben der Kinder gedrängt habe, sei psychischer Missbrauch (Urk. 19 S. 2-3). d) Das vorliegende Verfahren auf definitive Rechtsöffnung ist ein reines Vollstreckungsverfahren; in diesem Verfahren geht es nur noch um die Vollstre- ckung einer Forderung, über welche bereits rechtskräftig entschieden wurde. Die vorliegend umstrittenen Unterhaltsbeiträge wurden im Scheidungsurteil vom 16. März 2015 (bzw. in der damit genehmigten Vereinbarung) festgesetzt. Dieses Urteil ist rechtskräftig und vollstreckbar, es darf im Rechtsöffnungsverfahren we- der überprüft noch abgeändert werden. Wenn der Gesuchsgegner mit diesem Scheidungsurteil nicht mehr einverstanden ist, kann er gegen dasselbe eine Ab- änderungsklage einreichen (wie dies bereits die Vorinstanz dargelegt hat, vgl. Vi- Prot. S. 4; vgl. auch oben Erw. 2.a). Solange es aber nicht abgeändert wird, ist es zu vollstrecken. Die letztlich gegen die mit dem Scheidungsurteil festgesetzten Unterhaltsbeiträge gerichteten Beschwerdevorbringen des Gesuchsgegners kön- nen daher im vorliegenden Verfahren nicht berücksichtigt werden. e) Nach dem Gesagten erweist sich die Beschwerde als unbegründet; sie ist demgemäss abzuweisen.</w:t>
      </w:r>
    </w:p>
    <w:p>
      <w:r>
        <w:rPr>
          <w:b/>
        </w:rPr>
        <w:t>E. 4</w:t>
      </w:r>
    </w:p>
    <w:p>
      <w:r>
        <w:t>a) Für das Beschwerdeverfahren beträgt der Streitwert Fr. 23'800.--. Die zweitinstanzliche Entscheidgebühr ist in Anwendung von Art. 48 i.V.m. Art. 61 Abs. 1 GebV SchKG auf Fr. 400.--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