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RT190105 vom 8. August 2019</w:t>
      </w:r>
    </w:p>
    <w:p>
      <w:r>
        <w:t>ZH Obergericht, 2019-08-08, DE</w:t>
      </w:r>
    </w:p>
    <w:p>
      <w:r>
        <w:rPr>
          <w:b/>
        </w:rPr>
        <w:t xml:space="preserve">Quelle: </w:t>
      </w:r>
      <w:r>
        <w:t>https://mcp.opencaselaw.ch/entscheid/zh_obergericht_RT190105</w:t>
      </w:r>
    </w:p>
    <w:p>
      <w:r>
        <w:t>FR: ZH_OBERGERICHT RT190105 du 8 août 2019</w:t>
      </w:r>
    </w:p>
    <w:p>
      <w:r>
        <w:t>IT: ZH_OBERGERICHT RT190105 del 8 agosto 2019</w:t>
      </w:r>
    </w:p>
    <w:p>
      <w:pPr>
        <w:pStyle w:val="Heading2"/>
      </w:pPr>
      <w:r>
        <w:t>Erwägungen</w:t>
      </w:r>
    </w:p>
    <w:p>
      <w:r>
        <w:rPr>
          <w:b/>
        </w:rPr>
        <w:t>E. 2</w:t>
      </w:r>
    </w:p>
    <w:p>
      <w:r>
        <w:t>Die Schweizerische Zivilprozessordnung (ZPO) sieht im 2. Teil, "9. Ti- tel: Rechtsmittel" die "Einsprache" gegen erstinstanzliche Entscheide nicht vor (vgl. Art. 308 ff. ZPO). Aufgrund der Rechtsmitteleingabe vom 17. Juli 2019 und der angefochtenen Verfügung eröffnete die beschliessende Kammer in Anwen- dung von Art. 319 lit. b Ziff. 1 ZPO i.V.m. Art. 103 ZPO (bez. Dispositivziffer 1 von Urk. 2 S. 4 f.) sowie von Art. 319 lit. b Ziff. 2 ZPO (bez. Dispositivziffer 2 von Urk. 2 S. 5) das vorliegende Beschwerdeverfahren. 3.1 Das Gericht prüft von Amtes wegen, ob die Prozessvoraussetzungen erfüllt sind (Art. 60 ZPO). Dazu gehört unter anderem die Frage, ob die Partei, welche ein Rechtsmittel einlegt, durch den angefochtenen Entscheid beschwert ist, d.h. ob sie einen Nachteil erleidet (Art. 59 Abs. 2 lit. a ZPO).</w:t>
      </w:r>
    </w:p>
    <w:p>
      <w:r>
        <w:t>- 3 - 3.2 Mit Verfügung vom 11. Juli 2019 verpflichtete die Vorinstanz die Ge- suchstellerin, also die Stadtgemeinde Zürich, einen Kostenvorschuss in der Höhe von Fr.150.– zu bezahlen und ihr Rechtsöffnungsgesuch zu verbessern (Urk. 2 S. 4 f. Dispositivziffer 1 und 2). Die Gesuchsgegnerin wurde zu nichts verpflichtet, weshalb sie dadurch keinen Nachteil hat. 3.3 Damit erweist sich die vorliegende Beschwerde als offensichtlich unzu- lässig, weshalb auf das Einholen einer Beschwerdeantwort der Gegenpartei ver- zichtet werden kann (Art. 322 Abs. 1 ZPO). Auf die Beschwerde ist nicht einzutre- ten. 3.4 Der Vollständigkeit halber bleibt die Gesuchsgegnerin darauf hinzuwei- sen, dass sie ihr Gesuch um Gewährung der unentgeltlichen Rechtspflege für das erstinstanzliche Verfahren sowie ihre Einwendungen gegen das Rechtsöffnungs- gesuch nicht im Beschwerdeverfahren, sondern bei der Vorinstanz, d.h. dem Ein- zelgericht im summarischen Verfahren am Bezirksgericht Uster, stellen bzw. vor- bringen kann. Darauf ist nicht weiter einzugehen. 4.1 Umständehalber ist auf das Erheben von Kosten zu verzichten. 4.2 Demzufolge ist das Gesuch um Gewährung der unentgeltlichen Rechtspflege für das Beschwerdeverfahren zufolge Gegenstandslosigkeit abzu- schreiben. 4.3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