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RT190073 vom 21. Juni 2019</w:t>
      </w:r>
    </w:p>
    <w:p>
      <w:r>
        <w:t>ZH Obergericht, 2019-06-21, DE</w:t>
      </w:r>
    </w:p>
    <w:p>
      <w:r>
        <w:rPr>
          <w:b/>
        </w:rPr>
        <w:t xml:space="preserve">Quelle: </w:t>
      </w:r>
      <w:r>
        <w:t>https://mcp.opencaselaw.ch/entscheid/zh_obergericht_RT190073</w:t>
      </w:r>
    </w:p>
    <w:p>
      <w:r>
        <w:t>FR: ZH_OBERGERICHT RT190073 du 21 juin 2019</w:t>
      </w:r>
    </w:p>
    <w:p>
      <w:r>
        <w:t>IT: ZH_OBERGERICHT RT190073 del 21 giugno 2019</w:t>
      </w:r>
    </w:p>
    <w:p>
      <w:pPr>
        <w:pStyle w:val="Heading2"/>
      </w:pPr>
      <w:r>
        <w:t>Erwägungen</w:t>
      </w:r>
    </w:p>
    <w:p>
      <w:r>
        <w:rPr>
          <w:b/>
        </w:rPr>
        <w:t>E. 2</w:t>
      </w:r>
    </w:p>
    <w:p>
      <w:r>
        <w:t>Die Vorinstanz erwog zusammengefasst, der Gesuchsgegner stelle die inhaltliche Richtigkeit der Nichtanhandnahmeverfügung in Frage. Dem Rechtsöff- nungsgericht stehe es nicht zu, die inhaltliche Richtigkeit eines rechtskräftigen Entscheids zu überprüfen. Einwendungen, die der Rechtsöffnung entgegenstün- den, habe der Gesuchsgegner nicht vorgebracht und gingen aus den Akten auch nicht hervor (Urk. 16 S. 3).</w:t>
      </w:r>
    </w:p>
    <w:p>
      <w:r>
        <w:rPr>
          <w:b/>
        </w:rPr>
        <w:t>E. 3</w:t>
      </w:r>
    </w:p>
    <w:p>
      <w:r>
        <w:t>Mit der Beschwerde können unrichtige Rechtsanwendung und offen- sichtlich unrichtige Feststellung des Sachverhalts geltend gemacht werden (Art. 320 ZPO). Dabei gilt grundsätzlich das Rügeprinzip (ZK ZPO - Frei- burghaus/Afheldt, Art. 321 N 15), d.h. die Beschwerde führende Partei hat im Ein- zelnen darzulegen, an welchen Mängeln (unrichtige Rechtsanwendung, offen- sichtlich unrichtige Feststellung des Sachverhalts) der angefochtene Entscheid ih- rer Ansicht nach leidet. Neue Anträge, neue Tatsachenbehauptungen und neue Beweismittel sind im Beschwerdeverfahren ausgeschlossen (Art. 326 Abs. 1 ZPO).</w:t>
      </w:r>
    </w:p>
    <w:p>
      <w:r>
        <w:t>- 3 - 4.1. Der Gesuchsgegner führt in seiner Beschwerdeschrift im Wesentlichen aus, er erhebe "Einspruch gegen das gesamte Verfahren und Verfügungen und Rechtsöffnungen", die gegen ihn eröffnet worden seien. Es treffe nicht zu, dass er keine Einwendungen gegen die Rechtsöffnung erhoben habe, wie von der Vor- instanz fälschlicherweise angenommen worden sei. Er habe die Nichtanhand- nahmeverfügung bis vor Bundesgericht gezogen. Die Kosten von Fr. 250.– seien durch die Kausalität entstandene Folgekosten, die nur deswegen entstanden sei- en, weil ihn Staatsanwältin Zumsteg zu Unrecht beschuldigt habe. Er beantrage die Einstellung des Verfahrens, da die Kosten durch die Beschwerdekammer des Obergerichts des Kantons Aargau abgeschrieben und getilgt worden seien. Der Gesuchsgegner übernehme keine entstandenen Kosten oder Folgekosten (Urk. 15). Damit macht der Gesuchsgegner zusammengefasst und sinngemäss gel- tend, die Forderung würde nicht bzw. nicht zu Recht bestehen. Das vorliegende Verfahren auf definitive Rechtöffnung ist jedoch – wie bereits die Vorinstanz zu- treffend festgehalten hat – ein reines Vollstreckungsverfahren; es geht in diesem Verfahren nur noch um die Vollstreckung von Forderungen, über welche bereits rechtskräftig bzw. vollstreckbar entschieden wurde. Die Prüfung, ob die Forderun- gen zu Recht bestehen oder nicht, ist in jenen Verfahren erfolgt, welche zu den Entscheiden geführt haben, welche nunmehr zu vollstrecken sind. Im Rechtsöff- nungsverfahren dürfen jene Entscheide gerade nicht mehr überprüft werden. Ge- prüft werden darf nur noch – auf entsprechende Vorbringen des Schuldners –, ob die Forderung getilgt, gestundet oder verjährt ist (Art. 81 Abs. 1 SchKG). Der Ge- suchsgegner bringt erstmals im Beschwerdeverfahren vor, die "Kosten" seien durch das Obergericht des Kantons Aargau "abgeschrieben und getilgt" worden. Dieses Vorbringen ist neu und kann im Beschwerdeverfahren aufgrund des No- venausschlusses (vgl. vorstehend Erwägung 3) nicht mehr berücksichtigt werden. Der Vollständigkeit halber sei jedoch festgehalten, dass das Obergericht des Kan- tons Aargau lediglich das Beschwerdeverfahren des Gesuchsgegners ohne Kos- tenfolgen als gegenstandslos abgeschrieben hat, ohne sich zum materiellen Be- stand der vorliegender Rechtsöffnung zugrunde liegenden Forderung von Fr. 250.– zu äussern (vgl. Urk. 7).</w:t>
      </w:r>
    </w:p>
    <w:p>
      <w:r>
        <w:t>- 4 - 4.2. Dementsprechend erweist sich die Beschwerde als offensichtlich unzu- lässig bzw. unbegründet, weshalb auf das Einholen einer Beschwerdeantwort verzichtet werden kann (Art. 322 Abs. 1 ZPO). Die Beschwerde ist abzuweisen. 5.1. Die Entscheidgebühr für das Beschwerdeverfahren ist in Anwendung von Art. 48 i.V.m. Art. 61 Abs. 1 GebV SchKG auf Fr. 150.– festzusetzen. Die Ge- richtskosten sind ausgangsgemäss dem Gesuchsgegner aufzuerlegen (Art. 106 Abs. 1 ZPO). 5.2. Für das Beschwerdeverfahren sind keine Parteientschädigungen zuzu- sprechen, dem Gesuchsgegner zufolge seines Unterliegens, dem Gesuchsteller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