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RT190066 vom 12. Juni 2019</w:t>
      </w:r>
    </w:p>
    <w:p>
      <w:r>
        <w:t>ZH Obergericht, 2019-06-12, DE</w:t>
      </w:r>
    </w:p>
    <w:p>
      <w:r>
        <w:rPr>
          <w:b/>
        </w:rPr>
        <w:t xml:space="preserve">Quelle: </w:t>
      </w:r>
      <w:r>
        <w:t>https://mcp.opencaselaw.ch/entscheid/zh_obergericht_RT190066</w:t>
      </w:r>
    </w:p>
    <w:p>
      <w:r>
        <w:t>FR: ZH_OBERGERICHT RT190066 du 12 juin 2019</w:t>
      </w:r>
    </w:p>
    <w:p>
      <w:r>
        <w:t>IT: ZH_OBERGERICHT RT190066 del 12 giugno 2019</w:t>
      </w:r>
    </w:p>
    <w:p>
      <w:pPr>
        <w:pStyle w:val="Heading2"/>
      </w:pPr>
      <w:r>
        <w:t>Erwägungen</w:t>
      </w:r>
    </w:p>
    <w:p>
      <w:r>
        <w:rPr>
          <w:b/>
        </w:rPr>
        <w:t>E. 1</w:t>
      </w:r>
    </w:p>
    <w:p>
      <w:r>
        <w:t>Mit zunächst in unbegründeter Fassung ergangenem Urteil vom 21. Januar 2019 erteilte die Vorinstanz dem Gesuchsteller und Beschwerdegeg- ner (fortan Gesuchsteller) in der Betreibung Nr. … des Betreibungsamtes Rafzer- feld (Zahlungsbefehl vom 14. November 2018) definitive Rechtsöffnung für Fr. 560.– nebst Zins zu 5 % seit 13. Juli 2018, für Fr. 40.– Mahnspesen und für die Betreibungskosten sowie für die Kosten des Urteils (Urk. 9). Auf Begehren des Gesuchsgegners und Beschwerdeführers (fortan Gesuchsgegner) vom 13. Feb- ruar 2013 (Urk. 11) wurde das Urteil vom 21. Januar 2019 begründet (Urk. 16 = Urk. 19).</w:t>
      </w:r>
    </w:p>
    <w:p>
      <w:r>
        <w:rPr>
          <w:b/>
        </w:rPr>
        <w:t>E. 2</w:t>
      </w:r>
    </w:p>
    <w:p>
      <w:r>
        <w:t>Mit Eingabe vom 25. April 2019 erhob der Gesuchsgegner innert Frist (Urk. 17) Beschwerde gegen das Urteil vom 21. Januar 2019 mit folgendem An- trag (Urk. 18 S. 2): "1. Das Rechtseröffnungsurteil ist von der Hand- und das Bezirksgericht Bülach zurück zu weisen."</w:t>
      </w:r>
    </w:p>
    <w:p>
      <w:r>
        <w:rPr>
          <w:b/>
        </w:rPr>
        <w:t>E. 3</w:t>
      </w:r>
    </w:p>
    <w:p>
      <w:r>
        <w:t>Die Vorinstanz erwog zusammengefasst, der Gesuchsteller stütze sein Begehren auf die dem Gesuchsgegner am 13. März 2018 zugestellte Verfügung des Verwaltungsgerichts des Kantons Zürich vom 2. März 2018. Mit Dispositiv- Ziffer 4 jenes Entscheids sei der Gesuchsgegner verpflichtet worden, die Verfah- renskosten von Fr. 560.– gemäss Dispositiv-Ziffer 3 zu bezahlen. Diese Verfü- gung stelle einen definitiven Rechtsöffnungstitel dar. Der Entscheid sei gemäss Bescheinigung vom 21. November 2018 rechtskräftig und in der Folge vollstreck- bar. Daran ändere auch eine allfällige Beschwerde des Gesuchsgegners beim Bundesgericht nichts, da eine solche in der Regel keine aufschiebende Wirkung habe und der Gesuchsgegner weder belege, dass er tatsächlich Beschwerde er- hoben habe, noch dartue, dass der Beschwerde aufschiebende Wirkung erteilt worden sei oder er einen entsprechenden Antrag gestellt habe. Da der Gesuchs- gegner weder Tilgung noch Stundung oder Verjährung der Schuld geltend mache, sei die Rechtsöffnung zu erteilen, gestützt auf § 10 Abs. 2 GebV VGr auch für die</w:t>
      </w:r>
    </w:p>
    <w:p>
      <w:r>
        <w:t>- 3 - Mahngebühren sowie für die Verzugszinsen und die Betreibungskosten (Urk. 19 S. 2-4).</w:t>
      </w:r>
    </w:p>
    <w:p>
      <w:r>
        <w:rPr>
          <w:b/>
        </w:rPr>
        <w:t>E. 4</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das heisst, es ist nicht eine Nachfrist zur ergänzenden Begründung anzusetzen, sondern ist die Beschwerde abzuwei- sen bzw. ist darauf nicht einzutreten. 5.1. Der Gesuchsgegner führt in seiner Beschwerdeschrift – soweit seine Ausführungen verständlich sind und ein Bezug zum vorliegenden Rechtsöff- nungsverfahren erkennbar ist – im Wesentlichen aus, dass er weder Steuern noch Gerichtskosten oder -gebühren schulde und ihm die Steuerschulden rück- wirkend bis 1999 über sogenannte "alternativlose Zwangsverfahren" im Sinne ei- ner "Enteignung auf russisch" auferlegt worden seien (Urk. 18 S. 17). Der Ge- suchsgegner macht damit sinngemäss geltend, die Steuerforderungen würden nicht bzw. nicht zu Recht bestehen. Auch macht er geltend, er schulde "keinem Gericht irgendwelche Kosten oder Gebühren. Auch dem Bundesgericht nicht" (Urk. 18 S. 17). 5.2. Mit Verfügung vom 2. März 2018 trat das Verwaltungsgericht auf zwei Beschwerden des Gesuchsgegners gegen Entscheide des Steuerrekursgerichts vom 22. Dezember 2017 betreffend die Staats- und Gemeindesteuern 2014 sowie die direkte Bundessteuer 2014 nicht ein (Urk. 3/1/1). Diese Verfügung ist gemäss Rechtskraftbescheinigung vom 21. November 2018 rechtskräftig geworden (vgl. Stempel auf Urk. 3/1/1 S. 1). Damit ist auch die Kostenauflage an den Gesuchs- gegner in Rechtskraft erwachsen. Das vorliegende Verfahren auf definitive Rechtsöffnung ist ein reines Vollstreckungsverfahren; es geht in diesem Verfah- ren nur noch um die Vollstreckung von Forderungen, über welche bereits rechts-</w:t>
      </w:r>
    </w:p>
    <w:p>
      <w:r>
        <w:t>- 4 - kräftig bzw. vollstreckbar entschieden worden ist. Im Rechtsöffnungsverfahren dürfen jene Entscheide nicht mehr überprüft werden. Geprüft werden darf – auf entsprechendes Vorbringen des Schuldners hin – nur noch, ob die Forderung ge- tilgt, gestundet oder verjährt ist (Art. 81 Abs. 1 SchKG). Dabei geht es vorliegend aber nicht darum, ob die Steuerforderungen für 2014 zu Recht bestehen, sondern ob die in Betreibung gesetzte Gerichtsgebühr geschuldet ist. Die Vorinstanz kam zum Schluss, dass der Gesuchsgegner weder Tilgung noch Stundung oder Ver- jährung geltend gemacht habe (Urk. 19 S. 3). Mit diesen Erwägungen der Vor- instanz setzt sich der Gesuchsgegner nicht auseinander, sondern macht lediglich geltend, die Steuerforderungen bestünden nicht und er schulde keinem Gericht Kosten oder Gebühren. Zu den Mahngebühren, den Verzugszinsen sowie den Betreibungs- und Entscheidgebühren äussert sich der Gesuchsgegner überhaupt nicht. 5.3. Der Gesuchsgegner kommt daher seiner Rüge- und Begründungs- pflicht nicht genügend nach. Seine Beschwerde erweist sich somit als offensicht- lich unbegründet bzw. unzulässig, weshalb auf das Einholen einer Beschwerde- antwort verzichtet werden kann (Art. 322 Abs. 1 ZPO). Die Beschwerde des Ge- suchsgegners ist daher abzuweisen, soweit darauf einzutreten ist. 6.1. Die Entscheidgebühr für das Beschwerdeverfahren ist in Anwendung von Art. 48 i.V.m. Art. 61 Abs. 1 GebV SchKG auf Fr. 150.– festzusetzen. Die Ge- richtskosten sind ausgangsgemäss dem Gesuchsgegner aufzuerlegen (Art. 106 Abs. 1 ZPO). 6.2. Für das Beschwerdeverfahren sind keine Parteientschädigungen zuzu- sprechen, dem Gesuchsgegner zufolge seines Unterliegens,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