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RT190015 vom 4. Juli 2019</w:t>
      </w:r>
    </w:p>
    <w:p>
      <w:r>
        <w:t>ZH Obergericht, 2019-07-04, DE</w:t>
      </w:r>
    </w:p>
    <w:p>
      <w:r>
        <w:rPr>
          <w:b/>
        </w:rPr>
        <w:t xml:space="preserve">Quelle: </w:t>
      </w:r>
      <w:r>
        <w:t>https://mcp.opencaselaw.ch/entscheid/zh_obergericht_RT190015</w:t>
      </w:r>
    </w:p>
    <w:p>
      <w:r>
        <w:t>FR: ZH_OBERGERICHT RT190015 du 4 juillet 2019</w:t>
      </w:r>
    </w:p>
    <w:p>
      <w:r>
        <w:t>IT: ZH_OBERGERICHT RT190015 del 4 luglio 2019</w:t>
      </w:r>
    </w:p>
    <w:p>
      <w:pPr>
        <w:pStyle w:val="Heading2"/>
      </w:pPr>
      <w:r>
        <w:t>Erwägungen</w:t>
      </w:r>
    </w:p>
    <w:p>
      <w:r>
        <w:rPr>
          <w:b/>
        </w:rPr>
        <w:t>E. 1</w:t>
      </w:r>
    </w:p>
    <w:p>
      <w:r>
        <w:t>a) Mit Eingabe vom 10. Oktober 2018 stellte die Gesuchstellerin und Be- schwerdeführerin (fortan Gesuchstellerin) bei der Vorinstanz das Begehren, es sei ihr in der Betreibung Nr. … des Betreibungsamtes Oberwinterthur (Zahlungsbe- fehl vom 24. September 2018) für Fr. 5'923.50 nebst Zins zu 5 % seit</w:t>
      </w:r>
    </w:p>
    <w:p>
      <w:r>
        <w:rPr>
          <w:b/>
        </w:rPr>
        <w:t>E. 4</w:t>
      </w:r>
    </w:p>
    <w:p>
      <w:r>
        <w:t>a) Im Beschwerdeverfahren sind neue Anträge, neue Behauptungen und neue Beweise nicht (mehr) zulässig (Art. 326 Abs. 1 ZPO). Was im erstinstanzli- chen Verfahren nicht vorgetragen wurde, kann im Beschwerdeverfahren grund- sätzlich nicht mehr geltend gemacht bzw. nachgeholt werden. Dies wird mit dem Charakter der Beschwerde begründet, die sich als ausserordentliches Rechtsmit- tel auf die Rechtskontrolle beschränkt und nicht das erstinstanzliche Verfahren fortsetzen soll. Das Novenverbot ist umfassend (Freiburghaus/Afheldt, in: Sutter- Somm/Hasenböhler/Leuenberger, ZPO-Komm., Art. 326 N 3 f.). b) Die von der Gesuchstellerin erstmals zusammen mit der Beschwerde- schrift eingereichten Urkunden 18/5-11 und 18/14 sind im Sinne von Art. 326 Abs. 1 ZPO als verspätet zu betrachten und können daher im Beschwerdeverfah- ren nicht mehr berücksichtigt werden.</w:t>
      </w:r>
    </w:p>
    <w:p>
      <w:r>
        <w:rPr>
          <w:b/>
        </w:rPr>
        <w:t>E. 5</w:t>
      </w:r>
    </w:p>
    <w:p>
      <w:r>
        <w:t>a) Mit der Beschwerde kann die unrichtige Rechtsanwendung sowie die offensichtlich unrichtige Feststellung des Sachverhalts geltend gemacht werden (Art. 320 ZPO). Gemäss Art. 321 Abs. 1 ZPO ist die Beschwerde bei der Rechts- mittelinstanz schriftlich und begründet einzureichen. Begründet im Sinne von Art. 321 Abs. 1 ZPO bedeutet, dass der Beschwerdeführer aufzuzeigen hat, in- wiefern der angefochtene Entscheid als fehlerhaft erachtet wird. Dieser Anforde- rung genügt der Beschwerdeführer nicht, wenn er lediglich auf die vor der ersten Instanz gemachten Ausführungen verweist, sich mit Hinweisen auf frühere Pro- zesshandlungen zufrieden gibt oder den angefochtenen Entscheid in allgemeiner Weise kritisiert. Die Begründung muss hinreichend genau und eindeutig sein, um von der Rechtsmittelinstanz ohne weiteres verstanden werden zu können. Dies setzt voraus, dass der Beschwerdeführer im Einzelnen die erstinstanzlichen Er- wägungen bezeichnet, die er anficht, und die Aktenstücke nennt, auf denen seine Kritik beruht (BGer 5A_387/2016 vom 7. September 2016, E. 3.1 m.w.H.). Der Beschwerdeführer hat dabei im Einzelnen – in der Beschwerde selbst – darzule- gen, an welchen Mängeln (unrichtige Rechtsanwendung, offensichtlich unrichtige Feststellung des Sachverhalts) der angefochtene Entscheid seiner Ansicht nach leidet (Freiburghaus/Afheldt, in: Sutter-Somm/Hasenböhler/Leuenberger, ZPO Komm., Art. 321 N 15).</w:t>
      </w:r>
    </w:p>
    <w:p>
      <w:r>
        <w:t>- 7 -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 Die Gesuchstellerin setzt sich im Beschwerdeverfahren mit den Erwägun- gen des vorinstanzlichen Urteils inhaltlich nicht substantiiert auseinander. Sie wiederholt hauptsächlich einzig das bereits im erstinstanzlichen Verfahren Vorge- brachte. Auf die Erwägungen des erstinstanzlichen Rechtsöffnungsrichters geht sie nicht konkret ein und legt somit auch nicht dar, wieso diese falsch seien. Auf die Beschwerde der Gesuchstellerin ist daher nicht einzutreten.</w:t>
      </w:r>
    </w:p>
    <w:p>
      <w:r>
        <w:rPr>
          <w:b/>
        </w:rPr>
        <w:t>E. 6</w:t>
      </w:r>
    </w:p>
    <w:p>
      <w:r>
        <w:t>Die Prozesskosten werden der unterliegenden Partei auferlegt. Bei Nicht- eintreten gilt die klagende Partei bzw. die Partei, welche das Rechtsmittel erho- ben hat, als unterliegend (vgl. Art. 106 Abs. 1 ZPO), weshalb der Gesuchstellerin die Gerichtskosten des Beschwerdeverfahrens aufzuerlegen sind. Die Spruchge- bühr ist gestützt auf Art. 48 i.V.m. Art. 61 Abs. 1 GebV SchKG auf Fr. 300.– fest- zusetzen. Mangels wesentlicher Umtriebe ist der Gesuchsgegnerin für das Be- schwerdeverfahren keine Entschädigung zuzusprechen. Die Gesuchstellerin ih- rerseits hat als unterliegende Partei ohnehin keinen Anspruch auf Entschädigung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