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RT180146 vom 9. Oktober 2018</w:t>
      </w:r>
    </w:p>
    <w:p>
      <w:r>
        <w:t>ZH Obergericht, 2018-10-09, DE</w:t>
      </w:r>
    </w:p>
    <w:p>
      <w:r>
        <w:rPr>
          <w:b/>
        </w:rPr>
        <w:t xml:space="preserve">Quelle: </w:t>
      </w:r>
      <w:r>
        <w:t>https://mcp.opencaselaw.ch/entscheid/zh_obergericht_RT180146</w:t>
      </w:r>
    </w:p>
    <w:p>
      <w:r>
        <w:t>FR: ZH_OBERGERICHT RT180146 du 9 octobre 2018</w:t>
      </w:r>
    </w:p>
    <w:p>
      <w:r>
        <w:t>IT: ZH_OBERGERICHT RT180146 del 9 ottobre 2018</w:t>
      </w:r>
    </w:p>
    <w:p>
      <w:pPr>
        <w:pStyle w:val="Heading2"/>
      </w:pPr>
      <w:r>
        <w:t>Erwägungen</w:t>
      </w:r>
    </w:p>
    <w:p>
      <w:r>
        <w:rPr>
          <w:b/>
        </w:rPr>
        <w:t>E. 2</w:t>
      </w:r>
    </w:p>
    <w:p>
      <w:r>
        <w:t>Mit der Beschwerde können unrichtige Rechtsanwendung und offensichtlich unrichtige Feststellung des Sachverhalts geltend gemacht werden (Art. 320 ZPO). Dabei gilt das Rügeprinzip (Freiburghaus/Afheldt, in: Sutter-Somm et al., ZPO Komm., Art. 321 N 15), d.h. die Beschwerde führende Partei hat im Einzelnen darzulegen, an welchen Mängeln (unrichtige Rechtsanwendung, offensichtlich un- richtige Feststellung des Sachverhalts) der angefochtene Entscheid ihrer Ansicht nach leidet. Neue Anträge, neue Tatsachenbehauptungen und neue Beweismittel sind im Beschwerdeverfahren ausgeschlossen (Novenverbot, Art. 326 Abs. 1 ZPO). 3.1. Die Vorinstanz erwog in der angefochtenen Verfügung, die Parteien hätten überstimmend erklärt, dass der Gesuchsgegner die Schuld nach Stellen des Rechtsöffnungsbegehrens vollständig beglichen habe (Urk. 18 S. 2). Dadurch sei das Rechtsöffnungsverfahren gegenstandslos geworden. Nachdem der Gesuchs- gegner das Verfahren veranlasst und dessen Gegenstandslosigkeit verursacht habe, sei ihm die Spruchgebühr aufzuerlegen, und er habe der Gesuchstellerin</w:t>
      </w:r>
    </w:p>
    <w:p>
      <w:r>
        <w:t>- 3 - antragsgemäss eine Parteientschädigung zu bezahlen. Diese wurde auf Fr. 350.– festgesetzt (Urk. 18 S. 2 f.). 3.2. Der Gesuchsgegner "legt" mit seiner Beschwerde "Einspruch" gegen die ihm auferlegte Parteientschädigung von Fr. 350.– "ein". Darüber hinaus bringt er vor, er sehe es nicht als begründet an, dass überhaupt ein Rechtsöffnungsverfahren eingeleitet worden sei. Er habe "den Betrag" – gemeint wohl die betriebene For- derung von Fr. 4'200.– – längst beglichen. Explizite Beschwerdeanträge formuliert er trotz ausdrücklichen Hinweises in Dispositiv-Ziffer 6 der angefochtenen Verfü- gung nicht (Urk. 17; Urk. 18 S. 3). Indes ergibt sich aus der Begründung der Beschwerde, was der Gesuchs- gegner im Einzelnen verlangt. Indem er beschwerdeweise behauptet, er habe die betriebene Forderung längst beglichen, weshalb das Rechtsöffnungsbegehren (von Anfang an) unbegründet gewesen sei, rügt er sinngemäss (a) die Feststel- lung der Vorinstanz als unrichtig, wonach vollständige Tilgung der Forderung nach Stellen des Rechtsöffnungsbegehrens erklärt worden sei (Urk. 18 S. 2) und damit (b) die Abschreibung des Verfahrens zufolge Gegenstandslosigkeit. Damit beantragt er unter Einbezug der Beschwerdebegründung sinngemäss die Aufhe- bung des angefochtenen Entscheids. Zudem ersucht der Gesuchsgegner eventualiter um Stundung der Parteient- schädigung bis 31. Oktober 2018 und macht darüber hinaus Ausführungen zu seinen finanziellen Verhältnissen (Urk. 17, Urk. 19-20/2), welche jedoch mit Hin- weis auf das Novenverbot im Beschwerdeverfahren (Art. 326 ZPO) nicht zu be- rücksichtigen sind. 3.3. Die Gesuchstellerin verlangte vor Vorinstanz mit Gesuch vom 14. Juni 2018 definitive Rechtsöffnung für Kinderunterhaltsbeiträge von Fr. 4'200.– (Total Fr. 19'800.–, abzüglich teils vor, teils während hängiger Betreibung geleisteter Zahlungen des Gesuchsgegners von insgesamt Fr. 15'600.–). Die Forderung von Fr. 4'200.– sei im Zeitpunkt der Einleitung des Rechtsöffnungsverfahrens noch of- fen gewesen (Urk. 1 S. 3). Vor Durchführung der Verhandlung vom 8. August 2018 teilte der Gesuchsgegner der Vorinstanz mit Schreiben vom 31. Juli 2018</w:t>
      </w:r>
    </w:p>
    <w:p>
      <w:r>
        <w:t>- 4 - mit, er habe den "rückständigen Betrag vollständig beglichen". Das Gerichtsver- fahren sei somit für ihn gegenstandslos und er bitte, dieses "zurückzuziehen" (Urk. 11). Die Gesuchstellerin bestätigte die Tilgung der in Betreibung gesetzten offenen Unterhaltsbeiträge und erklärte sich mit der Abschreibung des Verfahrens infolge Gegenstandslosigkeit einverstanden (Urk. 12). Es liegen somit übereinstimmende Parteibehauptungen hinsichtlich der Til- gung der betriebenen Forderung vor, nicht aber hinsichtlich des Tilgungszeit- punkts. Während die Gesuchstellerin sinngemäss Tilgung nach Einleitung des Rechtsöffnungsverfahrens behauptet (Urk. 1; Urk. 12), macht der Gesuchsgegner in seiner Erklärung keinerlei Angaben dazu (Urk. 11). Aus dem Umstand, dass er in seinem Schreiben an die Vorinstanz erklärt, das Gerichtsverfahren sei gegen- standslos, kann jedenfalls nicht geschlossen werden, er anerkenne den von der Gesuchstellerin behaupteten Tilgungszeitpunkt während des hängigen Verfah- rens, kann doch von einem juristischen Laien die Kenntnis der prozessualen Un- terschiede zwischen Gegenstandlosigkeit, Rückzug und Abweisung eines Begeh- rens nicht erwartet werden. Dies zeigt sich denn auch in der vom Gesuchsgegner in seiner Erklärung gewählten Formulierung, wonach das Gerichtsverfahren für ihn "gegenstandslos" und es "zurückzuziehen" sei (Urk. 11). Es fehlt demnach an einer Parteibehauptung des Gesuchsgegners hinsichtlich des Tilgungszeitpunkts. Damit ist die Sachverhaltsfeststellung im angefochtenen Entscheid offensichtlich unrichtig, wonach die Parteien übereinstimmend erklärt hätten, der Gesuchsgeg- ner habe die Schuld nach Stellen des Rechtsöffnungsbegehrens beglichen. Auf dieser Feststellung basierte die Rechtsauffassung der Vorinstanz, wonach das Verfahren gegenstandslos geworden sei (Urk. 18 S. 2). Die sinngemässe Rüge des Gesuchsgegners ist stichhaltig. 3.4. Die Beschwerde ist demzufolge gutzuheissen und die angefochtene Verfü- gung ist aufzuheben. 3.5. Der prozessrelevante Sachverhalt erweist sich hinsichtlich des Tilgungszeit- punkts als unvollständig. Dessen Vervollständigung kann aufgrund des umfas- senden Novenverbots im Beschwerdeverfahren nicht nachgeholt werden (Art. 326 ZPO). Es wird daher Aufgabe der Vorinstanz sein, den Tilgungszeitpunkt</w:t>
      </w:r>
    </w:p>
    <w:p>
      <w:r>
        <w:t>- 5 - anhand der – teilweise noch einzuholenden – Vorbringen der Parteien festzustel- len und danach das Verfahren entweder mittels Entscheidsurrogats (Art. 241 f. ZPO), oder mittels Entscheids in der Sache und unter Regelung der Kosten- und Entschädigungsfolgen zu erledigen. Es ist darauf hinzuweisen, dass im Falle ei- ner Abschreibung des Verfahrens zufolge Gegenstandslosigkeit den Parteien vorab Gelegenheit zur Stellungnahme zu den Kosten- und Entschädigungsfolgen zu geben wäre. Entsprechend ist die Sache zur Fortsetzung des Verfahrens und zu neuer Entscheidung an die Vorinstanz zurückzuweisen (Art. 327 Abs. 3 lit. a ZPO). 4.1. Der Streitwert des Beschwerdeverfahrens beträgt Fr. 4'200.–. Die zweitin- stanzliche Entscheidgebühr ist in Anwendung von Art. 48 i.V.m. Art. 61 Abs. 1 GebV SchKG auf Fr. 300.– festzusetzen. 4.2. Die Verteilung der Prozesskosten des Beschwerdeverfahrens bleibt praxis- gemäss dem neuen Entscheid der Vorinstanz vorbehalten. Dies gilt auch für die Verteilung der Kosten des erstinstanzlichen Verfahrens, welche nach Massgabe des Verfahrensausgangs von der Vorinstanz neu zu verlegen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