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RT180123 vom 29. August 2018</w:t>
      </w:r>
    </w:p>
    <w:p>
      <w:r>
        <w:t>ZH Obergericht, 2018-08-29, DE</w:t>
      </w:r>
    </w:p>
    <w:p>
      <w:r>
        <w:rPr>
          <w:b/>
        </w:rPr>
        <w:t xml:space="preserve">Quelle: </w:t>
      </w:r>
      <w:r>
        <w:t>https://mcp.opencaselaw.ch/entscheid/zh_obergericht_RT180123</w:t>
      </w:r>
    </w:p>
    <w:p>
      <w:r>
        <w:t>FR: ZH_OBERGERICHT RT180123 du 29 août 2018</w:t>
      </w:r>
    </w:p>
    <w:p>
      <w:r>
        <w:t>IT: ZH_OBERGERICHT RT180123 del 29 agosto 2018</w:t>
      </w:r>
    </w:p>
    <w:p>
      <w:pPr>
        <w:pStyle w:val="Heading2"/>
      </w:pPr>
      <w:r>
        <w:t>Erwägungen</w:t>
      </w:r>
    </w:p>
    <w:p>
      <w:r>
        <w:rPr>
          <w:b/>
        </w:rPr>
        <w:t>E. 12</w:t>
      </w:r>
    </w:p>
    <w:p>
      <w:r>
        <w:t>Januar 2017 für eine ausstehende Busse und Kosten definitive Rechtsöffnung für Fr. 500.– und für die Betreibungskosten sowie für Kosten und Entschädigung gemäss jenem Entscheid. Im Umfang von Fr. 190.– trat sie auf das Rechtsöff- nungsbegehren nicht ein (Urk. 17 S. 5 f.). Dieser Entscheid erging zunächst in unbegründeter, hernach auf Begehren des Gesuchsgegners und Beschwerdefüh- rers (fortan Gesuchsgegner) in begründeter Form (Urk. 6; Urk. 8-10). Mit Schrei- ben vom 29. Juni 2018 teilte die Vorinstanz den Parteien die Berichtigung von Dispositivziffer 6 des Urteils (Rechtsmittelbelehrung) mit (Urk. 13-14). 1.2 Hiergegen erhob der Gesuchsgegner und Beschwerdeführer (fortan Gesuchsgegner) mit Schreiben vom 15. Juli 2018 (Datum Poststempel: 16. Juli 2018, eingegangen am 17. Juli 2018) innert Frist Beschwerde mit dem sinnge- mässen Antrag auf Abweisung des Rechtsöffnungsbegehrens unter Erlass der Betreibung und sämtlicher Verfahrenskosten (Urk. 16). 2. Der Gesuchsgegner bringt zusammengefasst und im Wesentlichen vor, dass ihm ein Wahlrecht eingeräumt worden sei, wonach er entweder die Busse zu bezahlen oder eine Ersatzfreiheitsstrafe zu verbüssen habe. Auf dieses Recht be- rufe er sich. Er werde die Busse nicht bezahlen, sondern wähle die Verbüssung einer Ersatzfreiheitsstrafe. Er habe sich nun bei der unentgeltlichen Rechtsaus- kunftsstelle Zürcher Oberland (RZO) erkundigt und bestätigt erhalten, im Recht zu sein. Aus welchen Gründen er nun betrieben worden sei, sei für ihn unverständ- lich (Urk. 16 S. 1 f.)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w:t>
      </w:r>
    </w:p>
    <w:p>
      <w:r>
        <w:t>- 3 -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Zu beachten ist sodann, dass im Beschwerde- verfahren neue Tatsachenbehauptungen und neue Beweismittel ausgeschlossen sind (Art. 326 Abs. 1 ZPO). 3.2 Nach dem Gesagten sind die Ausführungen, welche über das vor Vor- instanz bereits Dargelegte hinausgehen, neu und damit unzulässig und unbeacht- lich. Dies hat ebenso für die erstmals im Beschwerdeverfahren gestellten Anträge auf Erlass der Betreibung sowie sämtlicher Verfahrenskosten zu gelten. Es ist da- rauf nicht einzutreten. 3.3 Soweit der Gesuchsgegner lediglich seinen bereits vor Vorinstanz ein- genommenen Standpunkt wiederholt (vgl. Prot. I S. 4 f.), vermag die Beschwer- debegründung den gesetzlichen Anforderungen nicht zu genügen. So fehlt eine Auseinandersetzung mit den vorinstanzlichen Erwägungen, wonach der Ge- suchsgegner weder Tilgung, Stundung, Erlass noch Verjährung geltend gemacht habe und die Bussenumwandlung nicht im Kompetenzbereich des Vollstre- ckungsgerichts liege (Urk. 17 S. 4). Der Gesuchsgegner verkennt denn auch die Natur des Rechtsöffnungsverfahrens, wonach nicht geprüft wird, ob eine Forde- rung zu Recht besteht oder nicht und ob sie begründet ist oder nicht. Es wird ein- zig geprüft, ob für die geltend gemachte Forderung ein Rechtsöffnungstitel vor- liegt und die Voraussetzungen für eine (wie vorliegend) definitive Rechtsöffnung (entsprechender Rechtsöffnungstitel, keine Einwendungen nach Art. 81 SchKG) erfüllt sind. Demnach aber kommt dem Vollstreckungsgericht kein derartiger Er- messenspielraum zu, wie dies der Gesuchsgegner nach wie vor behauptet. Mit der Vorinstanz ist erneut darauf hinzuweisen, dass die Frage der Bussenumwand- lung in eine Ersatzfreiheitsstrafe nicht in die Zuständigkeit des Rechtsöffnungsge- richts fällt. Da der Gesuchsgegner – wie vor Vorinstanz selber ausgeführt – die Forderung nicht bezahlt und damit getilgt hat, diese ihm weder gestundet noch er-</w:t>
      </w:r>
    </w:p>
    <w:p>
      <w:r>
        <w:t>- 4 - lassen worden ist und er keine Verjährung anruft (Prot. I S. 4), hat es damit sein Bewenden. 3.4 Soweit der Gesuchsgegner beantragt, dass seine Eingabe an die Strafkammer des Obergerichts des Kantons Zürich zur Revision weitergeleitet werde (Urk. 16 S. 1), ist er darauf hinzuweisen, dass dies nicht Aufgabe der ange- rufenen Kammer ist. Will der Gesuchsgegner die Bussenumwandlung auf dem Rechtsweg erwirken, hat er diesbezüglich selber Vorkehrungen zu treffen. Ent- sprechend ist hierauf nicht einzutreten. 3.5 Damit erweist sich die Beschwerde als offensichtlich unbegründet bzw. unzulässig, weshalb auf das Einholen einer Beschwerdeantwort der Gegenpartei verzichtet werden kann (Art. 322 Abs. 1 ZPO). Die Beschwerde ist abzuweisen, soweit darauf einzutreten ist. 4.1 Die Entscheidgebühr für das Beschwerdeverfahren ist in Anwendung von Art. 48 i.V.m. Art. 61 Abs. 1 GebV SchKG (vgl. ZR 110/2011 Nr. 28) auf Fr. 150.– festzusetzen. Die Gerichtskosten sind ausgangsgemäss dem Gesuchs- gegner aufzuerlegen (Art. 106 Abs. 1 ZPO). 4.2 Dem Gesuchsteller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